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98" w:rsidRPr="00CE76C5" w:rsidRDefault="00753098" w:rsidP="00753098">
      <w:pPr>
        <w:spacing w:line="20" w:lineRule="atLeast"/>
        <w:jc w:val="right"/>
        <w:rPr>
          <w:color w:val="000000" w:themeColor="text1"/>
          <w:sz w:val="24"/>
          <w:szCs w:val="24"/>
        </w:rPr>
      </w:pPr>
      <w:r w:rsidRPr="00CE76C5">
        <w:rPr>
          <w:color w:val="000000" w:themeColor="text1"/>
          <w:sz w:val="24"/>
          <w:szCs w:val="24"/>
        </w:rPr>
        <w:t xml:space="preserve">Приложение  № </w:t>
      </w:r>
      <w:r w:rsidR="00CD64BE" w:rsidRPr="00CE76C5">
        <w:rPr>
          <w:color w:val="000000" w:themeColor="text1"/>
          <w:sz w:val="24"/>
          <w:szCs w:val="24"/>
        </w:rPr>
        <w:t>2</w:t>
      </w:r>
    </w:p>
    <w:p w:rsidR="00BB5DD1" w:rsidRPr="00CE76C5" w:rsidRDefault="00BB5DD1" w:rsidP="00753098">
      <w:pPr>
        <w:spacing w:line="20" w:lineRule="atLeast"/>
        <w:jc w:val="right"/>
        <w:rPr>
          <w:color w:val="000000" w:themeColor="text1"/>
          <w:sz w:val="24"/>
          <w:szCs w:val="24"/>
        </w:rPr>
      </w:pPr>
      <w:r w:rsidRPr="00CE76C5">
        <w:rPr>
          <w:color w:val="000000" w:themeColor="text1"/>
          <w:sz w:val="24"/>
          <w:szCs w:val="24"/>
        </w:rPr>
        <w:t>к документации</w:t>
      </w:r>
    </w:p>
    <w:p w:rsidR="00BB5DD1" w:rsidRPr="00CE76C5" w:rsidRDefault="00BB5DD1" w:rsidP="00BB5DD1">
      <w:pPr>
        <w:spacing w:line="20" w:lineRule="atLeast"/>
        <w:jc w:val="center"/>
        <w:rPr>
          <w:b/>
          <w:bCs/>
          <w:color w:val="000000" w:themeColor="text1"/>
          <w:sz w:val="26"/>
          <w:szCs w:val="26"/>
        </w:rPr>
      </w:pPr>
      <w:r w:rsidRPr="00CE76C5">
        <w:rPr>
          <w:b/>
          <w:bCs/>
          <w:color w:val="000000" w:themeColor="text1"/>
          <w:sz w:val="26"/>
          <w:szCs w:val="26"/>
        </w:rPr>
        <w:t>ТЕХНИЧЕСКОЕ ЗАДАНИЕ</w:t>
      </w:r>
    </w:p>
    <w:p w:rsidR="00BB5DD1" w:rsidRPr="00CE76C5" w:rsidRDefault="00BB5DD1" w:rsidP="00BB5DD1">
      <w:pPr>
        <w:spacing w:line="20" w:lineRule="atLeast"/>
        <w:jc w:val="center"/>
        <w:rPr>
          <w:b/>
          <w:bCs/>
          <w:color w:val="000000" w:themeColor="text1"/>
          <w:sz w:val="26"/>
          <w:szCs w:val="26"/>
        </w:rPr>
      </w:pPr>
    </w:p>
    <w:p w:rsidR="00BB5DD1" w:rsidRPr="00CE76C5" w:rsidRDefault="00B80B3A" w:rsidP="00BB5DD1">
      <w:pPr>
        <w:spacing w:line="20" w:lineRule="atLeast"/>
        <w:jc w:val="center"/>
        <w:rPr>
          <w:bCs/>
          <w:color w:val="000000" w:themeColor="text1"/>
          <w:sz w:val="24"/>
          <w:szCs w:val="24"/>
        </w:rPr>
      </w:pPr>
      <w:r w:rsidRPr="00CE76C5">
        <w:rPr>
          <w:color w:val="000000" w:themeColor="text1"/>
          <w:sz w:val="24"/>
          <w:szCs w:val="24"/>
          <w:u w:val="single"/>
        </w:rPr>
        <w:t xml:space="preserve">оказание услуг по исполнению функций строительного контроля  за  текущим ремонтом дорожного покрытия в поселке Мстера: </w:t>
      </w:r>
      <w:proofErr w:type="spellStart"/>
      <w:r w:rsidRPr="00CE76C5">
        <w:rPr>
          <w:color w:val="000000" w:themeColor="text1"/>
          <w:sz w:val="24"/>
          <w:szCs w:val="24"/>
          <w:u w:val="single"/>
        </w:rPr>
        <w:t>ул</w:t>
      </w:r>
      <w:proofErr w:type="gramStart"/>
      <w:r w:rsidRPr="00CE76C5">
        <w:rPr>
          <w:color w:val="000000" w:themeColor="text1"/>
          <w:sz w:val="24"/>
          <w:szCs w:val="24"/>
          <w:u w:val="single"/>
        </w:rPr>
        <w:t>.П</w:t>
      </w:r>
      <w:proofErr w:type="gramEnd"/>
      <w:r w:rsidRPr="00CE76C5">
        <w:rPr>
          <w:color w:val="000000" w:themeColor="text1"/>
          <w:sz w:val="24"/>
          <w:szCs w:val="24"/>
          <w:u w:val="single"/>
        </w:rPr>
        <w:t>ролетарская</w:t>
      </w:r>
      <w:proofErr w:type="spellEnd"/>
      <w:r w:rsidRPr="00CE76C5">
        <w:rPr>
          <w:color w:val="000000" w:themeColor="text1"/>
          <w:sz w:val="24"/>
          <w:szCs w:val="24"/>
          <w:u w:val="single"/>
        </w:rPr>
        <w:t xml:space="preserve"> от д.46 до д.52; от д.8 ул. Гагарина до </w:t>
      </w:r>
      <w:proofErr w:type="spellStart"/>
      <w:r w:rsidRPr="00CE76C5">
        <w:rPr>
          <w:color w:val="000000" w:themeColor="text1"/>
          <w:sz w:val="24"/>
          <w:szCs w:val="24"/>
          <w:u w:val="single"/>
        </w:rPr>
        <w:t>ул.Ленина</w:t>
      </w:r>
      <w:proofErr w:type="spellEnd"/>
      <w:r w:rsidRPr="00CE76C5">
        <w:rPr>
          <w:color w:val="000000" w:themeColor="text1"/>
          <w:sz w:val="24"/>
          <w:szCs w:val="24"/>
          <w:u w:val="single"/>
        </w:rPr>
        <w:t xml:space="preserve"> Вязниковского района Владимирской области</w:t>
      </w:r>
    </w:p>
    <w:p w:rsidR="00BB5DD1" w:rsidRPr="00CE76C5" w:rsidRDefault="00BB5DD1" w:rsidP="00BB5DD1">
      <w:pPr>
        <w:spacing w:line="20" w:lineRule="atLeast"/>
        <w:jc w:val="center"/>
        <w:rPr>
          <w:color w:val="000000" w:themeColor="text1"/>
          <w:sz w:val="26"/>
          <w:szCs w:val="26"/>
        </w:rPr>
      </w:pPr>
      <w:r w:rsidRPr="00CE76C5">
        <w:rPr>
          <w:b/>
          <w:color w:val="000000" w:themeColor="text1"/>
          <w:sz w:val="24"/>
          <w:szCs w:val="24"/>
        </w:rPr>
        <w:t>1. Общие положения</w:t>
      </w:r>
    </w:p>
    <w:p w:rsidR="00BB5DD1" w:rsidRPr="00CE76C5" w:rsidRDefault="00BB5DD1" w:rsidP="00BB5DD1">
      <w:pPr>
        <w:tabs>
          <w:tab w:val="left" w:pos="4770"/>
        </w:tabs>
        <w:rPr>
          <w:b/>
          <w:bCs/>
          <w:color w:val="000000" w:themeColor="text1"/>
          <w:sz w:val="24"/>
          <w:szCs w:val="24"/>
        </w:rPr>
      </w:pPr>
    </w:p>
    <w:p w:rsidR="00BB5DD1" w:rsidRPr="00CE76C5" w:rsidRDefault="00BB5DD1" w:rsidP="00BB5DD1">
      <w:pPr>
        <w:spacing w:after="120"/>
        <w:rPr>
          <w:color w:val="000000" w:themeColor="text1"/>
          <w:sz w:val="24"/>
          <w:szCs w:val="24"/>
        </w:rPr>
      </w:pPr>
      <w:r w:rsidRPr="00CE76C5">
        <w:rPr>
          <w:b/>
          <w:bCs/>
          <w:color w:val="000000" w:themeColor="text1"/>
          <w:sz w:val="24"/>
          <w:szCs w:val="24"/>
        </w:rPr>
        <w:t xml:space="preserve">Заказчик: </w:t>
      </w:r>
      <w:r w:rsidRPr="00CE76C5">
        <w:rPr>
          <w:color w:val="000000" w:themeColor="text1"/>
          <w:sz w:val="24"/>
          <w:szCs w:val="24"/>
        </w:rPr>
        <w:t>Администрация муниципального образования поселок Мстера Вязниковского района Владимирской области</w:t>
      </w:r>
    </w:p>
    <w:p w:rsidR="00B80B3A" w:rsidRPr="00CE76C5" w:rsidRDefault="00BB5DD1" w:rsidP="00BB5DD1">
      <w:pPr>
        <w:spacing w:after="120"/>
        <w:rPr>
          <w:color w:val="000000" w:themeColor="text1"/>
          <w:shd w:val="clear" w:color="auto" w:fill="EFF0F1"/>
        </w:rPr>
      </w:pPr>
      <w:r w:rsidRPr="00CE76C5">
        <w:rPr>
          <w:b/>
          <w:color w:val="000000" w:themeColor="text1"/>
          <w:sz w:val="24"/>
          <w:szCs w:val="24"/>
        </w:rPr>
        <w:t>Объект:</w:t>
      </w:r>
      <w:r w:rsidR="002F5CB2" w:rsidRPr="00CE76C5">
        <w:rPr>
          <w:color w:val="000000" w:themeColor="text1"/>
          <w:shd w:val="clear" w:color="auto" w:fill="EFF0F1"/>
        </w:rPr>
        <w:t> </w:t>
      </w:r>
      <w:r w:rsidR="00B80B3A" w:rsidRPr="00CE76C5">
        <w:rPr>
          <w:color w:val="000000" w:themeColor="text1"/>
          <w:shd w:val="clear" w:color="auto" w:fill="EFF0F1"/>
        </w:rPr>
        <w:t xml:space="preserve">- </w:t>
      </w:r>
      <w:proofErr w:type="spellStart"/>
      <w:r w:rsidR="00B80B3A" w:rsidRPr="00CE76C5">
        <w:rPr>
          <w:color w:val="000000" w:themeColor="text1"/>
          <w:shd w:val="clear" w:color="auto" w:fill="EFF0F1"/>
        </w:rPr>
        <w:t>ул</w:t>
      </w:r>
      <w:proofErr w:type="gramStart"/>
      <w:r w:rsidR="00B80B3A" w:rsidRPr="00CE76C5">
        <w:rPr>
          <w:color w:val="000000" w:themeColor="text1"/>
          <w:shd w:val="clear" w:color="auto" w:fill="EFF0F1"/>
        </w:rPr>
        <w:t>.П</w:t>
      </w:r>
      <w:proofErr w:type="gramEnd"/>
      <w:r w:rsidR="00B80B3A" w:rsidRPr="00CE76C5">
        <w:rPr>
          <w:color w:val="000000" w:themeColor="text1"/>
          <w:shd w:val="clear" w:color="auto" w:fill="EFF0F1"/>
        </w:rPr>
        <w:t>ролетарская</w:t>
      </w:r>
      <w:bookmarkStart w:id="0" w:name="_GoBack"/>
      <w:bookmarkEnd w:id="0"/>
      <w:proofErr w:type="spellEnd"/>
      <w:r w:rsidR="00B80B3A" w:rsidRPr="00CE76C5">
        <w:rPr>
          <w:color w:val="000000" w:themeColor="text1"/>
          <w:shd w:val="clear" w:color="auto" w:fill="EFF0F1"/>
        </w:rPr>
        <w:t xml:space="preserve"> от д.46 до д.52 п. Мстера Вязниковского района Владимирской области</w:t>
      </w:r>
    </w:p>
    <w:p w:rsidR="002F5CB2" w:rsidRPr="00CE76C5" w:rsidRDefault="00B80B3A" w:rsidP="00BB5DD1">
      <w:pPr>
        <w:spacing w:after="120"/>
        <w:rPr>
          <w:color w:val="000000" w:themeColor="text1"/>
        </w:rPr>
      </w:pPr>
      <w:r w:rsidRPr="00CE76C5">
        <w:rPr>
          <w:color w:val="000000" w:themeColor="text1"/>
          <w:shd w:val="clear" w:color="auto" w:fill="EFF0F1"/>
        </w:rPr>
        <w:t xml:space="preserve">-  от д.8 ул. Гагарина до </w:t>
      </w:r>
      <w:proofErr w:type="spellStart"/>
      <w:r w:rsidRPr="00CE76C5">
        <w:rPr>
          <w:color w:val="000000" w:themeColor="text1"/>
          <w:shd w:val="clear" w:color="auto" w:fill="EFF0F1"/>
        </w:rPr>
        <w:t>ул</w:t>
      </w:r>
      <w:proofErr w:type="gramStart"/>
      <w:r w:rsidRPr="00CE76C5">
        <w:rPr>
          <w:color w:val="000000" w:themeColor="text1"/>
          <w:shd w:val="clear" w:color="auto" w:fill="EFF0F1"/>
        </w:rPr>
        <w:t>.Л</w:t>
      </w:r>
      <w:proofErr w:type="gramEnd"/>
      <w:r w:rsidRPr="00CE76C5">
        <w:rPr>
          <w:color w:val="000000" w:themeColor="text1"/>
          <w:shd w:val="clear" w:color="auto" w:fill="EFF0F1"/>
        </w:rPr>
        <w:t>енина</w:t>
      </w:r>
      <w:proofErr w:type="spellEnd"/>
      <w:r w:rsidRPr="00CE76C5">
        <w:rPr>
          <w:color w:val="000000" w:themeColor="text1"/>
          <w:shd w:val="clear" w:color="auto" w:fill="EFF0F1"/>
        </w:rPr>
        <w:t xml:space="preserve"> </w:t>
      </w:r>
      <w:proofErr w:type="spellStart"/>
      <w:r w:rsidRPr="00CE76C5">
        <w:rPr>
          <w:color w:val="000000" w:themeColor="text1"/>
          <w:shd w:val="clear" w:color="auto" w:fill="EFF0F1"/>
        </w:rPr>
        <w:t>п.Мстера</w:t>
      </w:r>
      <w:proofErr w:type="spellEnd"/>
      <w:r w:rsidRPr="00CE76C5">
        <w:rPr>
          <w:color w:val="000000" w:themeColor="text1"/>
          <w:shd w:val="clear" w:color="auto" w:fill="EFF0F1"/>
        </w:rPr>
        <w:t xml:space="preserve"> Вязниковского района Владимирской области</w:t>
      </w:r>
    </w:p>
    <w:p w:rsidR="00BB5DD1" w:rsidRPr="00CE76C5" w:rsidRDefault="00BB5DD1" w:rsidP="00BB5DD1">
      <w:pPr>
        <w:spacing w:after="120"/>
        <w:rPr>
          <w:color w:val="000000" w:themeColor="text1"/>
          <w:sz w:val="24"/>
          <w:szCs w:val="24"/>
        </w:rPr>
      </w:pPr>
      <w:r w:rsidRPr="00CE76C5">
        <w:rPr>
          <w:b/>
          <w:bCs/>
          <w:color w:val="000000" w:themeColor="text1"/>
          <w:sz w:val="24"/>
          <w:szCs w:val="24"/>
        </w:rPr>
        <w:t xml:space="preserve">Подрядчик: </w:t>
      </w:r>
      <w:r w:rsidRPr="00CE76C5">
        <w:rPr>
          <w:bCs/>
          <w:color w:val="000000" w:themeColor="text1"/>
          <w:sz w:val="24"/>
          <w:szCs w:val="24"/>
        </w:rPr>
        <w:t>выполняющий на Объекте ремонтные работы  по результатам торгов</w:t>
      </w:r>
      <w:r w:rsidR="002F5CB2" w:rsidRPr="00CE76C5">
        <w:rPr>
          <w:bCs/>
          <w:color w:val="000000" w:themeColor="text1"/>
          <w:sz w:val="24"/>
          <w:szCs w:val="24"/>
        </w:rPr>
        <w:t xml:space="preserve"> </w:t>
      </w:r>
      <w:r w:rsidRPr="00CE76C5">
        <w:rPr>
          <w:color w:val="000000" w:themeColor="text1"/>
          <w:sz w:val="24"/>
          <w:szCs w:val="24"/>
        </w:rPr>
        <w:t>(далее – Подрядчик)</w:t>
      </w:r>
      <w:r w:rsidRPr="00CE76C5">
        <w:rPr>
          <w:bCs/>
          <w:color w:val="000000" w:themeColor="text1"/>
          <w:sz w:val="24"/>
          <w:szCs w:val="24"/>
        </w:rPr>
        <w:t>.</w:t>
      </w:r>
    </w:p>
    <w:p w:rsidR="00BB5DD1" w:rsidRPr="00CE76C5" w:rsidRDefault="00BB5DD1" w:rsidP="00BB5DD1">
      <w:pPr>
        <w:spacing w:after="120"/>
        <w:rPr>
          <w:color w:val="000000" w:themeColor="text1"/>
          <w:sz w:val="24"/>
          <w:szCs w:val="24"/>
        </w:rPr>
      </w:pPr>
      <w:r w:rsidRPr="00CE76C5">
        <w:rPr>
          <w:b/>
          <w:color w:val="000000" w:themeColor="text1"/>
          <w:sz w:val="24"/>
          <w:szCs w:val="24"/>
        </w:rPr>
        <w:t xml:space="preserve">     Исполнитель:</w:t>
      </w:r>
      <w:r w:rsidRPr="00CE76C5">
        <w:rPr>
          <w:color w:val="000000" w:themeColor="text1"/>
          <w:sz w:val="24"/>
          <w:szCs w:val="24"/>
        </w:rPr>
        <w:t xml:space="preserve"> организация, привлекаемая Заказчиком для осуществления строительного </w:t>
      </w:r>
      <w:proofErr w:type="gramStart"/>
      <w:r w:rsidRPr="00CE76C5">
        <w:rPr>
          <w:color w:val="000000" w:themeColor="text1"/>
          <w:sz w:val="24"/>
          <w:szCs w:val="24"/>
        </w:rPr>
        <w:t>контроля за</w:t>
      </w:r>
      <w:proofErr w:type="gramEnd"/>
      <w:r w:rsidRPr="00CE76C5">
        <w:rPr>
          <w:color w:val="000000" w:themeColor="text1"/>
          <w:sz w:val="24"/>
          <w:szCs w:val="24"/>
        </w:rPr>
        <w:t xml:space="preserve"> выполнением работ на Объекте по результатам торгов (далее - Исполнитель).</w:t>
      </w:r>
    </w:p>
    <w:p w:rsidR="00BB5DD1" w:rsidRPr="00CE76C5" w:rsidRDefault="00BB5DD1" w:rsidP="00BB5DD1">
      <w:pPr>
        <w:spacing w:after="120"/>
        <w:rPr>
          <w:color w:val="000000" w:themeColor="text1"/>
          <w:sz w:val="24"/>
          <w:szCs w:val="24"/>
        </w:rPr>
      </w:pPr>
      <w:r w:rsidRPr="00CE76C5">
        <w:rPr>
          <w:color w:val="000000" w:themeColor="text1"/>
          <w:sz w:val="24"/>
          <w:szCs w:val="24"/>
        </w:rPr>
        <w:t xml:space="preserve">     Подрядчик выполняет следующие виды работ:</w:t>
      </w:r>
    </w:p>
    <w:tbl>
      <w:tblPr>
        <w:tblW w:w="9953" w:type="dxa"/>
        <w:tblLayout w:type="fixed"/>
        <w:tblCellMar>
          <w:left w:w="30" w:type="dxa"/>
          <w:right w:w="30" w:type="dxa"/>
        </w:tblCellMar>
        <w:tblLook w:val="04A0" w:firstRow="1" w:lastRow="0" w:firstColumn="1" w:lastColumn="0" w:noHBand="0" w:noVBand="1"/>
      </w:tblPr>
      <w:tblGrid>
        <w:gridCol w:w="600"/>
        <w:gridCol w:w="6376"/>
        <w:gridCol w:w="1418"/>
        <w:gridCol w:w="1559"/>
      </w:tblGrid>
      <w:tr w:rsidR="00CE76C5" w:rsidRPr="00CE76C5" w:rsidTr="00CD64BE">
        <w:trPr>
          <w:trHeight w:val="375"/>
        </w:trPr>
        <w:tc>
          <w:tcPr>
            <w:tcW w:w="600" w:type="dxa"/>
            <w:tcBorders>
              <w:top w:val="single" w:sz="6" w:space="0" w:color="auto"/>
              <w:left w:val="single" w:sz="6" w:space="0" w:color="auto"/>
              <w:bottom w:val="single" w:sz="6"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 xml:space="preserve">№ </w:t>
            </w:r>
            <w:proofErr w:type="gramStart"/>
            <w:r w:rsidRPr="00CE76C5">
              <w:rPr>
                <w:rFonts w:eastAsia="Calibri"/>
                <w:color w:val="000000" w:themeColor="text1"/>
                <w:lang w:eastAsia="en-US"/>
              </w:rPr>
              <w:t>п</w:t>
            </w:r>
            <w:proofErr w:type="gramEnd"/>
            <w:r w:rsidRPr="00CE76C5">
              <w:rPr>
                <w:rFonts w:eastAsia="Calibri"/>
                <w:color w:val="000000" w:themeColor="text1"/>
                <w:lang w:eastAsia="en-US"/>
              </w:rPr>
              <w:t>/п</w:t>
            </w:r>
          </w:p>
        </w:tc>
        <w:tc>
          <w:tcPr>
            <w:tcW w:w="6376" w:type="dxa"/>
            <w:tcBorders>
              <w:top w:val="single" w:sz="6" w:space="0" w:color="auto"/>
              <w:left w:val="single" w:sz="6" w:space="0" w:color="auto"/>
              <w:bottom w:val="single" w:sz="6"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Вид работ</w:t>
            </w:r>
          </w:p>
        </w:tc>
        <w:tc>
          <w:tcPr>
            <w:tcW w:w="1418" w:type="dxa"/>
            <w:tcBorders>
              <w:top w:val="single" w:sz="6" w:space="0" w:color="auto"/>
              <w:left w:val="single" w:sz="6" w:space="0" w:color="auto"/>
              <w:bottom w:val="single" w:sz="6"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 xml:space="preserve">Ед. </w:t>
            </w:r>
            <w:proofErr w:type="spellStart"/>
            <w:r w:rsidRPr="00CE76C5">
              <w:rPr>
                <w:rFonts w:eastAsia="Calibri"/>
                <w:color w:val="000000" w:themeColor="text1"/>
                <w:lang w:eastAsia="en-US"/>
              </w:rPr>
              <w:t>изм</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Объем работ</w:t>
            </w:r>
          </w:p>
        </w:tc>
      </w:tr>
      <w:tr w:rsidR="00CE76C5" w:rsidRPr="00CE76C5" w:rsidTr="00CD64BE">
        <w:trPr>
          <w:trHeight w:val="330"/>
        </w:trPr>
        <w:tc>
          <w:tcPr>
            <w:tcW w:w="9953" w:type="dxa"/>
            <w:gridSpan w:val="4"/>
            <w:tcBorders>
              <w:top w:val="nil"/>
              <w:left w:val="single" w:sz="6" w:space="0" w:color="auto"/>
              <w:bottom w:val="single" w:sz="6" w:space="0" w:color="auto"/>
              <w:right w:val="single" w:sz="6" w:space="0" w:color="auto"/>
            </w:tcBorders>
            <w:shd w:val="clear" w:color="auto" w:fill="CCC0D9"/>
          </w:tcPr>
          <w:p w:rsidR="00CD64BE" w:rsidRPr="00CE76C5" w:rsidRDefault="00CD64BE" w:rsidP="00465A34">
            <w:pPr>
              <w:autoSpaceDE w:val="0"/>
              <w:autoSpaceDN w:val="0"/>
              <w:adjustRightInd w:val="0"/>
              <w:jc w:val="center"/>
              <w:rPr>
                <w:rFonts w:eastAsia="Calibri"/>
                <w:bCs/>
                <w:color w:val="000000" w:themeColor="text1"/>
                <w:lang w:eastAsia="en-US"/>
              </w:rPr>
            </w:pPr>
          </w:p>
          <w:p w:rsidR="00CD64BE" w:rsidRPr="00CE76C5" w:rsidRDefault="00CD64BE" w:rsidP="00465A34">
            <w:pPr>
              <w:autoSpaceDE w:val="0"/>
              <w:autoSpaceDN w:val="0"/>
              <w:adjustRightInd w:val="0"/>
              <w:jc w:val="center"/>
              <w:rPr>
                <w:rFonts w:eastAsia="Calibri"/>
                <w:b/>
                <w:color w:val="000000" w:themeColor="text1"/>
                <w:lang w:eastAsia="en-US"/>
              </w:rPr>
            </w:pPr>
            <w:r w:rsidRPr="00CE76C5">
              <w:rPr>
                <w:b/>
                <w:color w:val="000000" w:themeColor="text1"/>
                <w:szCs w:val="28"/>
              </w:rPr>
              <w:t xml:space="preserve">текущий ремонт дорожного покрытия </w:t>
            </w:r>
            <w:proofErr w:type="spellStart"/>
            <w:r w:rsidRPr="00CE76C5">
              <w:rPr>
                <w:b/>
                <w:color w:val="000000" w:themeColor="text1"/>
                <w:szCs w:val="28"/>
              </w:rPr>
              <w:t>ул</w:t>
            </w:r>
            <w:proofErr w:type="gramStart"/>
            <w:r w:rsidRPr="00CE76C5">
              <w:rPr>
                <w:b/>
                <w:color w:val="000000" w:themeColor="text1"/>
                <w:szCs w:val="28"/>
              </w:rPr>
              <w:t>.П</w:t>
            </w:r>
            <w:proofErr w:type="gramEnd"/>
            <w:r w:rsidRPr="00CE76C5">
              <w:rPr>
                <w:b/>
                <w:color w:val="000000" w:themeColor="text1"/>
                <w:szCs w:val="28"/>
              </w:rPr>
              <w:t>ролетарская</w:t>
            </w:r>
            <w:proofErr w:type="spellEnd"/>
            <w:r w:rsidRPr="00CE76C5">
              <w:rPr>
                <w:b/>
                <w:color w:val="000000" w:themeColor="text1"/>
                <w:szCs w:val="28"/>
              </w:rPr>
              <w:t xml:space="preserve"> от д.46 до д.52 п. Мстера</w:t>
            </w:r>
          </w:p>
        </w:tc>
      </w:tr>
      <w:tr w:rsidR="00CE76C5" w:rsidRPr="00CE76C5" w:rsidTr="00CD64BE">
        <w:trPr>
          <w:trHeight w:val="1020"/>
        </w:trPr>
        <w:tc>
          <w:tcPr>
            <w:tcW w:w="600" w:type="dxa"/>
            <w:tcBorders>
              <w:top w:val="single" w:sz="6" w:space="0" w:color="auto"/>
              <w:left w:val="single" w:sz="6" w:space="0" w:color="auto"/>
              <w:bottom w:val="single" w:sz="4" w:space="0" w:color="auto"/>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1</w:t>
            </w:r>
          </w:p>
        </w:tc>
        <w:tc>
          <w:tcPr>
            <w:tcW w:w="6376"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Ремонт асфальтобетонного покрытия дорог  однослойного толщиной: 50 мм площадью до 5 м</w:t>
            </w:r>
            <w:proofErr w:type="gramStart"/>
            <w:r w:rsidRPr="00CE76C5">
              <w:rPr>
                <w:bCs/>
                <w:color w:val="000000" w:themeColor="text1"/>
              </w:rPr>
              <w:t>2</w:t>
            </w:r>
            <w:proofErr w:type="gramEnd"/>
          </w:p>
        </w:tc>
        <w:tc>
          <w:tcPr>
            <w:tcW w:w="1418"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100 м</w:t>
            </w:r>
            <w:proofErr w:type="gramStart"/>
            <w:r w:rsidRPr="00CE76C5">
              <w:rPr>
                <w:color w:val="000000" w:themeColor="text1"/>
              </w:rPr>
              <w:t>2</w:t>
            </w:r>
            <w:proofErr w:type="gramEnd"/>
            <w:r w:rsidRPr="00CE76C5">
              <w:rPr>
                <w:color w:val="000000" w:themeColor="text1"/>
              </w:rPr>
              <w:t xml:space="preserve">  </w:t>
            </w:r>
          </w:p>
        </w:tc>
        <w:tc>
          <w:tcPr>
            <w:tcW w:w="1559"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2,55</w:t>
            </w:r>
          </w:p>
        </w:tc>
      </w:tr>
      <w:tr w:rsidR="00CE76C5" w:rsidRPr="00CE76C5" w:rsidTr="00CD64BE">
        <w:trPr>
          <w:trHeight w:val="345"/>
        </w:trPr>
        <w:tc>
          <w:tcPr>
            <w:tcW w:w="600" w:type="dxa"/>
            <w:tcBorders>
              <w:top w:val="single" w:sz="4" w:space="0" w:color="auto"/>
              <w:left w:val="single" w:sz="6" w:space="0" w:color="auto"/>
              <w:bottom w:val="single" w:sz="6" w:space="0" w:color="auto"/>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2</w:t>
            </w:r>
          </w:p>
        </w:tc>
        <w:tc>
          <w:tcPr>
            <w:tcW w:w="6376"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Розлив вяжущих материалов</w:t>
            </w:r>
          </w:p>
        </w:tc>
        <w:tc>
          <w:tcPr>
            <w:tcW w:w="1418"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 xml:space="preserve"> 1 т</w:t>
            </w:r>
          </w:p>
        </w:tc>
        <w:tc>
          <w:tcPr>
            <w:tcW w:w="1559"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0,15</w:t>
            </w:r>
          </w:p>
        </w:tc>
      </w:tr>
      <w:tr w:rsidR="00CE76C5" w:rsidRPr="00CE76C5" w:rsidTr="00CD64BE">
        <w:trPr>
          <w:trHeight w:val="315"/>
        </w:trPr>
        <w:tc>
          <w:tcPr>
            <w:tcW w:w="600" w:type="dxa"/>
            <w:tcBorders>
              <w:top w:val="single" w:sz="6" w:space="0" w:color="auto"/>
              <w:left w:val="single" w:sz="6" w:space="0" w:color="auto"/>
              <w:bottom w:val="single" w:sz="4" w:space="0" w:color="auto"/>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3</w:t>
            </w:r>
          </w:p>
        </w:tc>
        <w:tc>
          <w:tcPr>
            <w:tcW w:w="6376"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Устройство выравнивающего слоя из асфальтобетонной смеси: без применения укладчиков асфальтобетона</w:t>
            </w:r>
          </w:p>
        </w:tc>
        <w:tc>
          <w:tcPr>
            <w:tcW w:w="1418"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100 т смеси</w:t>
            </w:r>
          </w:p>
        </w:tc>
        <w:tc>
          <w:tcPr>
            <w:tcW w:w="1559"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0,424</w:t>
            </w:r>
          </w:p>
        </w:tc>
      </w:tr>
      <w:tr w:rsidR="00CE76C5" w:rsidRPr="00CE76C5" w:rsidTr="00CD64BE">
        <w:trPr>
          <w:trHeight w:val="225"/>
        </w:trPr>
        <w:tc>
          <w:tcPr>
            <w:tcW w:w="600" w:type="dxa"/>
            <w:tcBorders>
              <w:top w:val="single" w:sz="4" w:space="0" w:color="auto"/>
              <w:left w:val="single" w:sz="6" w:space="0" w:color="auto"/>
              <w:bottom w:val="nil"/>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4</w:t>
            </w:r>
          </w:p>
        </w:tc>
        <w:tc>
          <w:tcPr>
            <w:tcW w:w="6376"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Розлив вяжущих материалов</w:t>
            </w:r>
          </w:p>
        </w:tc>
        <w:tc>
          <w:tcPr>
            <w:tcW w:w="1418"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 xml:space="preserve"> 1 т</w:t>
            </w:r>
          </w:p>
        </w:tc>
        <w:tc>
          <w:tcPr>
            <w:tcW w:w="1559"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0,15</w:t>
            </w:r>
          </w:p>
        </w:tc>
      </w:tr>
      <w:tr w:rsidR="00CE76C5" w:rsidRPr="00CE76C5" w:rsidTr="00CD64BE">
        <w:trPr>
          <w:trHeight w:val="497"/>
        </w:trPr>
        <w:tc>
          <w:tcPr>
            <w:tcW w:w="600" w:type="dxa"/>
            <w:tcBorders>
              <w:top w:val="single" w:sz="6" w:space="0" w:color="auto"/>
              <w:left w:val="single" w:sz="6" w:space="0" w:color="auto"/>
              <w:bottom w:val="single" w:sz="4" w:space="0" w:color="auto"/>
              <w:right w:val="single" w:sz="6" w:space="0" w:color="auto"/>
            </w:tcBorders>
            <w:shd w:val="solid" w:color="FFFFFF" w:fill="auto"/>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5</w:t>
            </w:r>
          </w:p>
        </w:tc>
        <w:tc>
          <w:tcPr>
            <w:tcW w:w="6376"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 xml:space="preserve">Устройство покрытий толщиной 4 см из горячих асфальтобетонных смесей плотных мелкозернистых типа АБВ, плотность каменных материалов: 2,5-2,9 т/м3 </w:t>
            </w:r>
          </w:p>
        </w:tc>
        <w:tc>
          <w:tcPr>
            <w:tcW w:w="1418"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1000 м</w:t>
            </w:r>
            <w:proofErr w:type="gramStart"/>
            <w:r w:rsidRPr="00CE76C5">
              <w:rPr>
                <w:color w:val="000000" w:themeColor="text1"/>
              </w:rPr>
              <w:t>2</w:t>
            </w:r>
            <w:proofErr w:type="gramEnd"/>
            <w:r w:rsidRPr="00CE76C5">
              <w:rPr>
                <w:color w:val="000000" w:themeColor="text1"/>
              </w:rPr>
              <w:t xml:space="preserve"> покрытия</w:t>
            </w:r>
          </w:p>
        </w:tc>
        <w:tc>
          <w:tcPr>
            <w:tcW w:w="1559" w:type="dxa"/>
            <w:tcBorders>
              <w:top w:val="single" w:sz="6" w:space="0" w:color="auto"/>
              <w:left w:val="single" w:sz="6" w:space="0" w:color="auto"/>
              <w:bottom w:val="single" w:sz="4"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0,5</w:t>
            </w:r>
          </w:p>
        </w:tc>
      </w:tr>
      <w:tr w:rsidR="00CE76C5" w:rsidRPr="00CE76C5" w:rsidTr="00CD64BE">
        <w:trPr>
          <w:trHeight w:val="270"/>
        </w:trPr>
        <w:tc>
          <w:tcPr>
            <w:tcW w:w="600" w:type="dxa"/>
            <w:tcBorders>
              <w:top w:val="single" w:sz="4" w:space="0" w:color="auto"/>
              <w:left w:val="single" w:sz="6" w:space="0" w:color="auto"/>
              <w:bottom w:val="single" w:sz="6" w:space="0" w:color="auto"/>
              <w:right w:val="single" w:sz="6" w:space="0" w:color="auto"/>
            </w:tcBorders>
            <w:shd w:val="solid" w:color="FFFFFF" w:fill="auto"/>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6</w:t>
            </w:r>
          </w:p>
        </w:tc>
        <w:tc>
          <w:tcPr>
            <w:tcW w:w="6376"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На каждые 0,5 см изменения толщины покрытия добавлять или исключать: к расценке 27-06-020-01</w:t>
            </w:r>
          </w:p>
        </w:tc>
        <w:tc>
          <w:tcPr>
            <w:tcW w:w="1418"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1000 м</w:t>
            </w:r>
            <w:proofErr w:type="gramStart"/>
            <w:r w:rsidRPr="00CE76C5">
              <w:rPr>
                <w:color w:val="000000" w:themeColor="text1"/>
              </w:rPr>
              <w:t>2</w:t>
            </w:r>
            <w:proofErr w:type="gramEnd"/>
            <w:r w:rsidRPr="00CE76C5">
              <w:rPr>
                <w:color w:val="000000" w:themeColor="text1"/>
              </w:rPr>
              <w:t xml:space="preserve"> покрытия</w:t>
            </w:r>
          </w:p>
        </w:tc>
        <w:tc>
          <w:tcPr>
            <w:tcW w:w="1559" w:type="dxa"/>
            <w:tcBorders>
              <w:top w:val="single" w:sz="4" w:space="0" w:color="auto"/>
              <w:left w:val="single" w:sz="6" w:space="0" w:color="auto"/>
              <w:bottom w:val="single" w:sz="6" w:space="0" w:color="auto"/>
              <w:right w:val="single" w:sz="6" w:space="0" w:color="auto"/>
            </w:tcBorders>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1</w:t>
            </w:r>
          </w:p>
        </w:tc>
      </w:tr>
      <w:tr w:rsidR="00CE76C5" w:rsidRPr="00CE76C5" w:rsidTr="00CD64BE">
        <w:trPr>
          <w:trHeight w:val="825"/>
        </w:trPr>
        <w:tc>
          <w:tcPr>
            <w:tcW w:w="9953" w:type="dxa"/>
            <w:gridSpan w:val="4"/>
            <w:tcBorders>
              <w:top w:val="single" w:sz="6" w:space="0" w:color="auto"/>
              <w:left w:val="single" w:sz="6" w:space="0" w:color="auto"/>
              <w:bottom w:val="single" w:sz="4" w:space="0" w:color="auto"/>
              <w:right w:val="single" w:sz="6" w:space="0" w:color="auto"/>
            </w:tcBorders>
            <w:shd w:val="clear" w:color="auto" w:fill="CCC0D9"/>
            <w:hideMark/>
          </w:tcPr>
          <w:p w:rsidR="00CD64BE" w:rsidRPr="00CE76C5" w:rsidRDefault="00CD64BE" w:rsidP="00465A34">
            <w:pPr>
              <w:autoSpaceDE w:val="0"/>
              <w:autoSpaceDN w:val="0"/>
              <w:adjustRightInd w:val="0"/>
              <w:jc w:val="center"/>
              <w:rPr>
                <w:b/>
                <w:color w:val="000000" w:themeColor="text1"/>
                <w:szCs w:val="28"/>
              </w:rPr>
            </w:pPr>
            <w:r w:rsidRPr="00CE76C5">
              <w:rPr>
                <w:b/>
                <w:color w:val="000000" w:themeColor="text1"/>
                <w:szCs w:val="28"/>
              </w:rPr>
              <w:t>текущий ремонт дорожного покрытия</w:t>
            </w:r>
            <w:r w:rsidRPr="00CE76C5">
              <w:rPr>
                <w:b/>
                <w:bCs/>
                <w:color w:val="000000" w:themeColor="text1"/>
              </w:rPr>
              <w:t xml:space="preserve"> </w:t>
            </w:r>
            <w:r w:rsidRPr="00CE76C5">
              <w:rPr>
                <w:b/>
                <w:color w:val="000000" w:themeColor="text1"/>
                <w:szCs w:val="28"/>
              </w:rPr>
              <w:t xml:space="preserve">от д.8 ул. Гагарина до </w:t>
            </w:r>
            <w:proofErr w:type="spellStart"/>
            <w:r w:rsidRPr="00CE76C5">
              <w:rPr>
                <w:b/>
                <w:color w:val="000000" w:themeColor="text1"/>
                <w:szCs w:val="28"/>
              </w:rPr>
              <w:t>ул</w:t>
            </w:r>
            <w:proofErr w:type="gramStart"/>
            <w:r w:rsidRPr="00CE76C5">
              <w:rPr>
                <w:b/>
                <w:color w:val="000000" w:themeColor="text1"/>
                <w:szCs w:val="28"/>
              </w:rPr>
              <w:t>.Л</w:t>
            </w:r>
            <w:proofErr w:type="gramEnd"/>
            <w:r w:rsidRPr="00CE76C5">
              <w:rPr>
                <w:b/>
                <w:color w:val="000000" w:themeColor="text1"/>
                <w:szCs w:val="28"/>
              </w:rPr>
              <w:t>енина</w:t>
            </w:r>
            <w:proofErr w:type="spellEnd"/>
            <w:r w:rsidRPr="00CE76C5">
              <w:rPr>
                <w:b/>
                <w:color w:val="000000" w:themeColor="text1"/>
                <w:szCs w:val="28"/>
              </w:rPr>
              <w:t xml:space="preserve"> </w:t>
            </w:r>
          </w:p>
          <w:p w:rsidR="00CD64BE" w:rsidRPr="00CE76C5" w:rsidRDefault="00CD64BE" w:rsidP="00465A34">
            <w:pPr>
              <w:autoSpaceDE w:val="0"/>
              <w:autoSpaceDN w:val="0"/>
              <w:adjustRightInd w:val="0"/>
              <w:jc w:val="center"/>
              <w:rPr>
                <w:rFonts w:eastAsia="Calibri"/>
                <w:b/>
                <w:color w:val="000000" w:themeColor="text1"/>
                <w:lang w:eastAsia="en-US"/>
              </w:rPr>
            </w:pPr>
            <w:r w:rsidRPr="00CE76C5">
              <w:rPr>
                <w:color w:val="000000" w:themeColor="text1"/>
              </w:rPr>
              <w:t>п. Мстера</w:t>
            </w:r>
          </w:p>
        </w:tc>
      </w:tr>
      <w:tr w:rsidR="00CE76C5" w:rsidRPr="00CE76C5" w:rsidTr="00CD64BE">
        <w:trPr>
          <w:trHeight w:val="375"/>
        </w:trPr>
        <w:tc>
          <w:tcPr>
            <w:tcW w:w="600" w:type="dxa"/>
            <w:tcBorders>
              <w:top w:val="single" w:sz="4" w:space="0" w:color="auto"/>
              <w:left w:val="single" w:sz="6" w:space="0" w:color="auto"/>
              <w:bottom w:val="single" w:sz="4" w:space="0" w:color="auto"/>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1</w:t>
            </w:r>
          </w:p>
        </w:tc>
        <w:tc>
          <w:tcPr>
            <w:tcW w:w="6376"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Ремонт асфальтобетонного покрытия дорог  однослойного толщиной: 50 мм площадью до 5 м</w:t>
            </w:r>
            <w:proofErr w:type="gramStart"/>
            <w:r w:rsidRPr="00CE76C5">
              <w:rPr>
                <w:bCs/>
                <w:color w:val="000000" w:themeColor="text1"/>
              </w:rPr>
              <w:t>2</w:t>
            </w:r>
            <w:proofErr w:type="gramEnd"/>
          </w:p>
        </w:tc>
        <w:tc>
          <w:tcPr>
            <w:tcW w:w="1418"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100 м</w:t>
            </w:r>
            <w:proofErr w:type="gramStart"/>
            <w:r w:rsidRPr="00CE76C5">
              <w:rPr>
                <w:color w:val="000000" w:themeColor="text1"/>
              </w:rPr>
              <w:t>2</w:t>
            </w:r>
            <w:proofErr w:type="gramEnd"/>
            <w:r w:rsidRPr="00CE76C5">
              <w:rPr>
                <w:color w:val="000000" w:themeColor="text1"/>
              </w:rPr>
              <w:t xml:space="preserve">  </w:t>
            </w:r>
          </w:p>
        </w:tc>
        <w:tc>
          <w:tcPr>
            <w:tcW w:w="1559" w:type="dxa"/>
            <w:tcBorders>
              <w:top w:val="single" w:sz="4" w:space="0" w:color="auto"/>
              <w:left w:val="single" w:sz="6" w:space="0" w:color="auto"/>
              <w:bottom w:val="single" w:sz="4" w:space="0" w:color="auto"/>
              <w:right w:val="single" w:sz="6" w:space="0" w:color="auto"/>
            </w:tcBorders>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0,3</w:t>
            </w:r>
          </w:p>
        </w:tc>
      </w:tr>
      <w:tr w:rsidR="00CE76C5" w:rsidRPr="00CE76C5" w:rsidTr="00CD64BE">
        <w:trPr>
          <w:trHeight w:val="358"/>
        </w:trPr>
        <w:tc>
          <w:tcPr>
            <w:tcW w:w="600" w:type="dxa"/>
            <w:tcBorders>
              <w:top w:val="single" w:sz="4" w:space="0" w:color="auto"/>
              <w:left w:val="single" w:sz="4" w:space="0" w:color="auto"/>
              <w:bottom w:val="single" w:sz="4" w:space="0" w:color="auto"/>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2</w:t>
            </w:r>
          </w:p>
        </w:tc>
        <w:tc>
          <w:tcPr>
            <w:tcW w:w="6376"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 xml:space="preserve">Снятие деформированных асфальтобетонных покрытий самоходными фрезами с шириной </w:t>
            </w:r>
            <w:proofErr w:type="spellStart"/>
            <w:r w:rsidRPr="00CE76C5">
              <w:rPr>
                <w:bCs/>
                <w:color w:val="000000" w:themeColor="text1"/>
              </w:rPr>
              <w:t>фрезирования</w:t>
            </w:r>
            <w:proofErr w:type="spellEnd"/>
            <w:r w:rsidRPr="00CE76C5">
              <w:rPr>
                <w:bCs/>
                <w:color w:val="000000" w:themeColor="text1"/>
              </w:rPr>
              <w:t xml:space="preserve"> 500-1000 мм и толщиной слоя: до 50 мм</w:t>
            </w:r>
          </w:p>
          <w:p w:rsidR="00CD64BE" w:rsidRPr="00CE76C5" w:rsidRDefault="00CD64BE" w:rsidP="00465A34">
            <w:pPr>
              <w:rPr>
                <w:bCs/>
                <w:color w:val="000000" w:themeColor="text1"/>
              </w:rPr>
            </w:pPr>
          </w:p>
        </w:tc>
        <w:tc>
          <w:tcPr>
            <w:tcW w:w="1418"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1000 м</w:t>
            </w:r>
            <w:proofErr w:type="gramStart"/>
            <w:r w:rsidRPr="00CE76C5">
              <w:rPr>
                <w:color w:val="000000" w:themeColor="text1"/>
              </w:rPr>
              <w:t>2</w:t>
            </w:r>
            <w:proofErr w:type="gramEnd"/>
            <w:r w:rsidRPr="00CE76C5">
              <w:rPr>
                <w:color w:val="000000" w:themeColor="text1"/>
              </w:rPr>
              <w:t xml:space="preserve"> покрытия</w:t>
            </w:r>
          </w:p>
        </w:tc>
        <w:tc>
          <w:tcPr>
            <w:tcW w:w="1559" w:type="dxa"/>
            <w:tcBorders>
              <w:top w:val="single" w:sz="4" w:space="0" w:color="auto"/>
              <w:left w:val="single" w:sz="6" w:space="0" w:color="auto"/>
              <w:bottom w:val="single" w:sz="4" w:space="0" w:color="auto"/>
              <w:right w:val="single" w:sz="6" w:space="0" w:color="auto"/>
            </w:tcBorders>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0,015</w:t>
            </w:r>
          </w:p>
        </w:tc>
      </w:tr>
      <w:tr w:rsidR="00CE76C5" w:rsidRPr="00CE76C5" w:rsidTr="00CD64BE">
        <w:trPr>
          <w:trHeight w:val="264"/>
        </w:trPr>
        <w:tc>
          <w:tcPr>
            <w:tcW w:w="600" w:type="dxa"/>
            <w:tcBorders>
              <w:top w:val="single" w:sz="4" w:space="0" w:color="auto"/>
              <w:left w:val="single" w:sz="4" w:space="0" w:color="auto"/>
              <w:bottom w:val="single" w:sz="4" w:space="0" w:color="auto"/>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3</w:t>
            </w:r>
          </w:p>
        </w:tc>
        <w:tc>
          <w:tcPr>
            <w:tcW w:w="6376"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Розлив вяжущих материалов</w:t>
            </w:r>
          </w:p>
        </w:tc>
        <w:tc>
          <w:tcPr>
            <w:tcW w:w="1418"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 т</w:t>
            </w:r>
          </w:p>
        </w:tc>
        <w:tc>
          <w:tcPr>
            <w:tcW w:w="1559" w:type="dxa"/>
            <w:tcBorders>
              <w:top w:val="single" w:sz="4" w:space="0" w:color="auto"/>
              <w:left w:val="single" w:sz="6" w:space="0" w:color="auto"/>
              <w:bottom w:val="single" w:sz="4" w:space="0" w:color="auto"/>
              <w:right w:val="single" w:sz="6" w:space="0" w:color="auto"/>
            </w:tcBorders>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0,165</w:t>
            </w:r>
          </w:p>
        </w:tc>
      </w:tr>
      <w:tr w:rsidR="00CE76C5" w:rsidRPr="00CE76C5" w:rsidTr="00CD64BE">
        <w:trPr>
          <w:trHeight w:val="315"/>
        </w:trPr>
        <w:tc>
          <w:tcPr>
            <w:tcW w:w="600" w:type="dxa"/>
            <w:tcBorders>
              <w:top w:val="single" w:sz="4" w:space="0" w:color="auto"/>
              <w:left w:val="single" w:sz="4" w:space="0" w:color="auto"/>
              <w:bottom w:val="single" w:sz="4" w:space="0" w:color="auto"/>
              <w:right w:val="single" w:sz="6" w:space="0" w:color="auto"/>
            </w:tcBorders>
            <w:shd w:val="solid" w:color="FFFFFF" w:fill="auto"/>
            <w:hideMark/>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4</w:t>
            </w:r>
          </w:p>
        </w:tc>
        <w:tc>
          <w:tcPr>
            <w:tcW w:w="6376"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rPr>
                <w:bCs/>
                <w:color w:val="000000" w:themeColor="text1"/>
              </w:rPr>
            </w:pPr>
            <w:r w:rsidRPr="00CE76C5">
              <w:rPr>
                <w:bCs/>
                <w:color w:val="000000" w:themeColor="text1"/>
              </w:rPr>
              <w:t xml:space="preserve">Устройство покрытий толщиной 4 см из горячих асфальтобетонных смесей плотных мелкозернистых типа АБВ, плотность каменных материалов: 2,5-2,9 т/м3 </w:t>
            </w:r>
          </w:p>
        </w:tc>
        <w:tc>
          <w:tcPr>
            <w:tcW w:w="1418" w:type="dxa"/>
            <w:tcBorders>
              <w:top w:val="single" w:sz="4" w:space="0" w:color="auto"/>
              <w:left w:val="single" w:sz="6" w:space="0" w:color="auto"/>
              <w:bottom w:val="single" w:sz="4" w:space="0" w:color="auto"/>
              <w:right w:val="single" w:sz="6" w:space="0" w:color="auto"/>
            </w:tcBorders>
            <w:hideMark/>
          </w:tcPr>
          <w:p w:rsidR="00CD64BE" w:rsidRPr="00CE76C5" w:rsidRDefault="00CD64BE" w:rsidP="00465A34">
            <w:pPr>
              <w:jc w:val="center"/>
              <w:rPr>
                <w:color w:val="000000" w:themeColor="text1"/>
              </w:rPr>
            </w:pPr>
            <w:r w:rsidRPr="00CE76C5">
              <w:rPr>
                <w:color w:val="000000" w:themeColor="text1"/>
              </w:rPr>
              <w:t>1000 м</w:t>
            </w:r>
            <w:proofErr w:type="gramStart"/>
            <w:r w:rsidRPr="00CE76C5">
              <w:rPr>
                <w:color w:val="000000" w:themeColor="text1"/>
              </w:rPr>
              <w:t>2</w:t>
            </w:r>
            <w:proofErr w:type="gramEnd"/>
            <w:r w:rsidRPr="00CE76C5">
              <w:rPr>
                <w:color w:val="000000" w:themeColor="text1"/>
              </w:rPr>
              <w:t xml:space="preserve"> покрытия</w:t>
            </w:r>
          </w:p>
        </w:tc>
        <w:tc>
          <w:tcPr>
            <w:tcW w:w="1559" w:type="dxa"/>
            <w:tcBorders>
              <w:top w:val="single" w:sz="4" w:space="0" w:color="auto"/>
              <w:left w:val="single" w:sz="6" w:space="0" w:color="auto"/>
              <w:bottom w:val="single" w:sz="4" w:space="0" w:color="auto"/>
              <w:right w:val="single" w:sz="6" w:space="0" w:color="auto"/>
            </w:tcBorders>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0,55</w:t>
            </w:r>
          </w:p>
        </w:tc>
      </w:tr>
      <w:tr w:rsidR="00CE76C5" w:rsidRPr="00CE76C5" w:rsidTr="00CD64BE">
        <w:trPr>
          <w:trHeight w:val="225"/>
        </w:trPr>
        <w:tc>
          <w:tcPr>
            <w:tcW w:w="600" w:type="dxa"/>
            <w:tcBorders>
              <w:top w:val="single" w:sz="4" w:space="0" w:color="auto"/>
              <w:left w:val="single" w:sz="4" w:space="0" w:color="auto"/>
              <w:bottom w:val="single" w:sz="4" w:space="0" w:color="auto"/>
              <w:right w:val="single" w:sz="6" w:space="0" w:color="auto"/>
            </w:tcBorders>
            <w:shd w:val="solid" w:color="FFFFFF" w:fill="auto"/>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5</w:t>
            </w:r>
          </w:p>
        </w:tc>
        <w:tc>
          <w:tcPr>
            <w:tcW w:w="6376" w:type="dxa"/>
            <w:tcBorders>
              <w:top w:val="single" w:sz="4" w:space="0" w:color="auto"/>
              <w:left w:val="single" w:sz="6" w:space="0" w:color="auto"/>
              <w:bottom w:val="single" w:sz="4" w:space="0" w:color="auto"/>
              <w:right w:val="single" w:sz="6" w:space="0" w:color="auto"/>
            </w:tcBorders>
          </w:tcPr>
          <w:p w:rsidR="00CD64BE" w:rsidRPr="00CE76C5" w:rsidRDefault="00CD64BE" w:rsidP="00465A34">
            <w:pPr>
              <w:rPr>
                <w:bCs/>
                <w:color w:val="000000" w:themeColor="text1"/>
              </w:rPr>
            </w:pPr>
            <w:r w:rsidRPr="00CE76C5">
              <w:rPr>
                <w:bCs/>
                <w:color w:val="000000" w:themeColor="text1"/>
              </w:rPr>
              <w:t>На каждые 0,5 см изменения толщины покрытия добавлять или исключать: к расценке 27-06-020-01</w:t>
            </w:r>
          </w:p>
        </w:tc>
        <w:tc>
          <w:tcPr>
            <w:tcW w:w="1418" w:type="dxa"/>
            <w:tcBorders>
              <w:top w:val="single" w:sz="4" w:space="0" w:color="auto"/>
              <w:left w:val="single" w:sz="6" w:space="0" w:color="auto"/>
              <w:bottom w:val="single" w:sz="4" w:space="0" w:color="auto"/>
              <w:right w:val="single" w:sz="6" w:space="0" w:color="auto"/>
            </w:tcBorders>
          </w:tcPr>
          <w:p w:rsidR="00CD64BE" w:rsidRPr="00CE76C5" w:rsidRDefault="00CD64BE" w:rsidP="00465A34">
            <w:pPr>
              <w:jc w:val="center"/>
              <w:rPr>
                <w:color w:val="000000" w:themeColor="text1"/>
              </w:rPr>
            </w:pPr>
            <w:r w:rsidRPr="00CE76C5">
              <w:rPr>
                <w:color w:val="000000" w:themeColor="text1"/>
              </w:rPr>
              <w:t>1000 м</w:t>
            </w:r>
            <w:proofErr w:type="gramStart"/>
            <w:r w:rsidRPr="00CE76C5">
              <w:rPr>
                <w:color w:val="000000" w:themeColor="text1"/>
              </w:rPr>
              <w:t>2</w:t>
            </w:r>
            <w:proofErr w:type="gramEnd"/>
            <w:r w:rsidRPr="00CE76C5">
              <w:rPr>
                <w:color w:val="000000" w:themeColor="text1"/>
              </w:rPr>
              <w:t xml:space="preserve"> покрытия</w:t>
            </w:r>
          </w:p>
        </w:tc>
        <w:tc>
          <w:tcPr>
            <w:tcW w:w="1559" w:type="dxa"/>
            <w:tcBorders>
              <w:top w:val="single" w:sz="4" w:space="0" w:color="auto"/>
              <w:left w:val="single" w:sz="6" w:space="0" w:color="auto"/>
              <w:bottom w:val="single" w:sz="4" w:space="0" w:color="auto"/>
              <w:right w:val="single" w:sz="6" w:space="0" w:color="auto"/>
            </w:tcBorders>
          </w:tcPr>
          <w:p w:rsidR="00CD64BE" w:rsidRPr="00CE76C5" w:rsidRDefault="00CD64BE" w:rsidP="00465A34">
            <w:pPr>
              <w:autoSpaceDE w:val="0"/>
              <w:autoSpaceDN w:val="0"/>
              <w:adjustRightInd w:val="0"/>
              <w:jc w:val="center"/>
              <w:rPr>
                <w:rFonts w:eastAsia="Calibri"/>
                <w:color w:val="000000" w:themeColor="text1"/>
                <w:lang w:eastAsia="en-US"/>
              </w:rPr>
            </w:pPr>
            <w:r w:rsidRPr="00CE76C5">
              <w:rPr>
                <w:rFonts w:eastAsia="Calibri"/>
                <w:color w:val="000000" w:themeColor="text1"/>
                <w:lang w:eastAsia="en-US"/>
              </w:rPr>
              <w:t>1,1</w:t>
            </w:r>
          </w:p>
        </w:tc>
      </w:tr>
    </w:tbl>
    <w:p w:rsidR="00B80B3A" w:rsidRPr="00CE76C5" w:rsidRDefault="00B80B3A" w:rsidP="00BB5DD1">
      <w:pPr>
        <w:tabs>
          <w:tab w:val="left" w:pos="4770"/>
        </w:tabs>
        <w:rPr>
          <w:b/>
          <w:bCs/>
          <w:color w:val="000000" w:themeColor="text1"/>
        </w:rPr>
      </w:pPr>
    </w:p>
    <w:p w:rsidR="00B80B3A" w:rsidRPr="00CE76C5" w:rsidRDefault="00B80B3A" w:rsidP="00BB5DD1">
      <w:pPr>
        <w:tabs>
          <w:tab w:val="left" w:pos="4770"/>
        </w:tabs>
        <w:rPr>
          <w:b/>
          <w:bCs/>
          <w:color w:val="000000" w:themeColor="text1"/>
        </w:rPr>
      </w:pPr>
    </w:p>
    <w:p w:rsidR="00BB5DD1" w:rsidRPr="00CE76C5" w:rsidRDefault="00BB5DD1" w:rsidP="00BB5DD1">
      <w:pPr>
        <w:autoSpaceDE w:val="0"/>
        <w:autoSpaceDN w:val="0"/>
        <w:adjustRightInd w:val="0"/>
        <w:rPr>
          <w:color w:val="000000" w:themeColor="text1"/>
        </w:rPr>
      </w:pPr>
      <w:r w:rsidRPr="00CE76C5">
        <w:rPr>
          <w:color w:val="000000" w:themeColor="text1"/>
          <w:sz w:val="24"/>
          <w:szCs w:val="24"/>
        </w:rPr>
        <w:lastRenderedPageBreak/>
        <w:t xml:space="preserve">Строительный контроль необходимо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w:t>
      </w:r>
      <w:smartTag w:uri="urn:schemas-microsoft-com:office:smarttags" w:element="metricconverter">
        <w:smartTagPr>
          <w:attr w:name="ProductID" w:val="2010 г"/>
        </w:smartTagPr>
        <w:r w:rsidRPr="00CE76C5">
          <w:rPr>
            <w:color w:val="000000" w:themeColor="text1"/>
            <w:sz w:val="24"/>
            <w:szCs w:val="24"/>
          </w:rPr>
          <w:t>2010 г</w:t>
        </w:r>
      </w:smartTag>
      <w:r w:rsidRPr="00CE76C5">
        <w:rPr>
          <w:color w:val="000000" w:themeColor="text1"/>
          <w:sz w:val="24"/>
          <w:szCs w:val="24"/>
        </w:rPr>
        <w:t xml:space="preserve">. № 468, сметной документацией на </w:t>
      </w:r>
      <w:r w:rsidRPr="00CE76C5">
        <w:rPr>
          <w:color w:val="000000" w:themeColor="text1"/>
        </w:rPr>
        <w:t xml:space="preserve">ремонт </w:t>
      </w:r>
      <w:r w:rsidR="002F5CB2" w:rsidRPr="00CE76C5">
        <w:rPr>
          <w:color w:val="000000" w:themeColor="text1"/>
        </w:rPr>
        <w:t>тротуаров.</w:t>
      </w:r>
    </w:p>
    <w:p w:rsidR="002F5CB2" w:rsidRPr="00CE76C5" w:rsidRDefault="002F5CB2" w:rsidP="00BB5DD1">
      <w:pPr>
        <w:autoSpaceDE w:val="0"/>
        <w:autoSpaceDN w:val="0"/>
        <w:adjustRightInd w:val="0"/>
        <w:rPr>
          <w:color w:val="000000" w:themeColor="text1"/>
        </w:rPr>
      </w:pPr>
    </w:p>
    <w:p w:rsidR="00BB5DD1" w:rsidRPr="00CE76C5" w:rsidRDefault="00BB5DD1" w:rsidP="00BB5DD1">
      <w:pPr>
        <w:autoSpaceDE w:val="0"/>
        <w:autoSpaceDN w:val="0"/>
        <w:adjustRightInd w:val="0"/>
        <w:rPr>
          <w:color w:val="000000" w:themeColor="text1"/>
          <w:sz w:val="24"/>
          <w:szCs w:val="24"/>
          <w:highlight w:val="yellow"/>
        </w:rPr>
      </w:pPr>
      <w:r w:rsidRPr="00CE76C5">
        <w:rPr>
          <w:color w:val="000000" w:themeColor="text1"/>
          <w:sz w:val="24"/>
          <w:szCs w:val="24"/>
        </w:rPr>
        <w:t xml:space="preserve">       Строительный контроль осуществляется в течение всего периода выполнения Подрядчиком ремонтных работ. Срок </w:t>
      </w:r>
      <w:r w:rsidR="00673BD5" w:rsidRPr="00CE76C5">
        <w:rPr>
          <w:color w:val="000000" w:themeColor="text1"/>
          <w:sz w:val="24"/>
          <w:szCs w:val="24"/>
        </w:rPr>
        <w:t>выполнения работ Подрядчиком по</w:t>
      </w:r>
      <w:r w:rsidR="00CD64BE" w:rsidRPr="00CE76C5">
        <w:rPr>
          <w:color w:val="000000" w:themeColor="text1"/>
          <w:sz w:val="24"/>
          <w:szCs w:val="24"/>
        </w:rPr>
        <w:t xml:space="preserve"> текущему</w:t>
      </w:r>
      <w:r w:rsidRPr="00CE76C5">
        <w:rPr>
          <w:color w:val="000000" w:themeColor="text1"/>
        </w:rPr>
        <w:t xml:space="preserve"> </w:t>
      </w:r>
      <w:r w:rsidR="00CD64BE" w:rsidRPr="00CE76C5">
        <w:rPr>
          <w:color w:val="000000" w:themeColor="text1"/>
        </w:rPr>
        <w:t xml:space="preserve">ремонту </w:t>
      </w:r>
      <w:r w:rsidR="00CD64BE" w:rsidRPr="00CE76C5">
        <w:rPr>
          <w:color w:val="000000" w:themeColor="text1"/>
          <w:sz w:val="24"/>
          <w:szCs w:val="24"/>
        </w:rPr>
        <w:t xml:space="preserve">дорожного покрытия в поселке Мстера: </w:t>
      </w:r>
      <w:proofErr w:type="spellStart"/>
      <w:r w:rsidR="00CD64BE" w:rsidRPr="00CE76C5">
        <w:rPr>
          <w:color w:val="000000" w:themeColor="text1"/>
          <w:sz w:val="24"/>
          <w:szCs w:val="24"/>
        </w:rPr>
        <w:t>ул</w:t>
      </w:r>
      <w:proofErr w:type="gramStart"/>
      <w:r w:rsidR="00CD64BE" w:rsidRPr="00CE76C5">
        <w:rPr>
          <w:color w:val="000000" w:themeColor="text1"/>
          <w:sz w:val="24"/>
          <w:szCs w:val="24"/>
        </w:rPr>
        <w:t>.П</w:t>
      </w:r>
      <w:proofErr w:type="gramEnd"/>
      <w:r w:rsidR="00CD64BE" w:rsidRPr="00CE76C5">
        <w:rPr>
          <w:color w:val="000000" w:themeColor="text1"/>
          <w:sz w:val="24"/>
          <w:szCs w:val="24"/>
        </w:rPr>
        <w:t>ролетарская</w:t>
      </w:r>
      <w:proofErr w:type="spellEnd"/>
      <w:r w:rsidR="00CD64BE" w:rsidRPr="00CE76C5">
        <w:rPr>
          <w:color w:val="000000" w:themeColor="text1"/>
          <w:sz w:val="24"/>
          <w:szCs w:val="24"/>
        </w:rPr>
        <w:t xml:space="preserve"> от д.46 до д.52; от д.8 ул. Гагарина до </w:t>
      </w:r>
      <w:proofErr w:type="spellStart"/>
      <w:r w:rsidR="00CD64BE" w:rsidRPr="00CE76C5">
        <w:rPr>
          <w:color w:val="000000" w:themeColor="text1"/>
          <w:sz w:val="24"/>
          <w:szCs w:val="24"/>
        </w:rPr>
        <w:t>ул.Ленина</w:t>
      </w:r>
      <w:proofErr w:type="spellEnd"/>
      <w:r w:rsidR="00CD64BE" w:rsidRPr="00CE76C5">
        <w:rPr>
          <w:color w:val="000000" w:themeColor="text1"/>
          <w:sz w:val="24"/>
          <w:szCs w:val="24"/>
        </w:rPr>
        <w:t xml:space="preserve"> Вязниковского района Владимирской области</w:t>
      </w:r>
      <w:r w:rsidR="00CD64BE" w:rsidRPr="00CE76C5">
        <w:rPr>
          <w:noProof/>
          <w:color w:val="000000" w:themeColor="text1"/>
        </w:rPr>
        <w:t xml:space="preserve"> </w:t>
      </w:r>
      <w:r w:rsidRPr="00CE76C5">
        <w:rPr>
          <w:noProof/>
          <w:color w:val="000000" w:themeColor="text1"/>
        </w:rPr>
        <w:t xml:space="preserve">со дня </w:t>
      </w:r>
      <w:r w:rsidRPr="00CE76C5">
        <w:rPr>
          <w:noProof/>
          <w:color w:val="000000" w:themeColor="text1"/>
          <w:sz w:val="24"/>
          <w:szCs w:val="24"/>
        </w:rPr>
        <w:t>заключения контракта</w:t>
      </w:r>
      <w:r w:rsidR="002F5CB2" w:rsidRPr="00CE76C5">
        <w:rPr>
          <w:noProof/>
          <w:color w:val="000000" w:themeColor="text1"/>
        </w:rPr>
        <w:t xml:space="preserve"> по 10 августа </w:t>
      </w:r>
      <w:r w:rsidRPr="00CE76C5">
        <w:rPr>
          <w:noProof/>
          <w:color w:val="000000" w:themeColor="text1"/>
        </w:rPr>
        <w:t xml:space="preserve"> 201</w:t>
      </w:r>
      <w:r w:rsidR="002F5CB2" w:rsidRPr="00CE76C5">
        <w:rPr>
          <w:noProof/>
          <w:color w:val="000000" w:themeColor="text1"/>
        </w:rPr>
        <w:t>8</w:t>
      </w:r>
      <w:r w:rsidRPr="00CE76C5">
        <w:rPr>
          <w:noProof/>
          <w:color w:val="000000" w:themeColor="text1"/>
        </w:rPr>
        <w:t xml:space="preserve"> года.</w:t>
      </w:r>
    </w:p>
    <w:p w:rsidR="00BB5DD1" w:rsidRPr="00CE76C5" w:rsidRDefault="00BB5DD1" w:rsidP="00BB5DD1">
      <w:pPr>
        <w:autoSpaceDE w:val="0"/>
        <w:autoSpaceDN w:val="0"/>
        <w:adjustRightInd w:val="0"/>
        <w:rPr>
          <w:color w:val="000000" w:themeColor="text1"/>
        </w:rPr>
      </w:pPr>
      <w:r w:rsidRPr="00CE76C5">
        <w:rPr>
          <w:color w:val="000000" w:themeColor="text1"/>
          <w:sz w:val="24"/>
          <w:szCs w:val="24"/>
        </w:rPr>
        <w:t xml:space="preserve">Подрядчик имеет право закончить работы досрочно без изменения количественных и качественных характеристик. </w:t>
      </w:r>
    </w:p>
    <w:p w:rsidR="00BB5DD1" w:rsidRPr="00CE76C5" w:rsidRDefault="00BB5DD1" w:rsidP="00CD64BE">
      <w:pPr>
        <w:spacing w:line="20" w:lineRule="atLeast"/>
        <w:jc w:val="center"/>
        <w:rPr>
          <w:b/>
          <w:color w:val="000000" w:themeColor="text1"/>
          <w:sz w:val="24"/>
          <w:szCs w:val="24"/>
        </w:rPr>
      </w:pPr>
      <w:r w:rsidRPr="00CE76C5">
        <w:rPr>
          <w:b/>
          <w:color w:val="000000" w:themeColor="text1"/>
          <w:sz w:val="24"/>
          <w:szCs w:val="24"/>
        </w:rPr>
        <w:t>2. Требования к предоставляемым услугам</w:t>
      </w:r>
    </w:p>
    <w:p w:rsidR="00BB5DD1" w:rsidRPr="00CE76C5" w:rsidRDefault="00BB5DD1" w:rsidP="00CD64BE">
      <w:pPr>
        <w:spacing w:line="20" w:lineRule="atLeast"/>
        <w:rPr>
          <w:color w:val="000000" w:themeColor="text1"/>
          <w:sz w:val="24"/>
          <w:szCs w:val="24"/>
        </w:rPr>
      </w:pPr>
      <w:r w:rsidRPr="00CE76C5">
        <w:rPr>
          <w:color w:val="000000" w:themeColor="text1"/>
          <w:sz w:val="24"/>
          <w:szCs w:val="24"/>
        </w:rPr>
        <w:t xml:space="preserve">     К выполнению строительного контроля не могут быть допущены лица, имеющие материально-технические отношения с Подрядчиком и поставщиками материалов  на данном Объекте.</w:t>
      </w:r>
    </w:p>
    <w:p w:rsidR="00BB5DD1" w:rsidRPr="00CE76C5" w:rsidRDefault="00BB5DD1" w:rsidP="00CD64BE">
      <w:pPr>
        <w:autoSpaceDE w:val="0"/>
        <w:autoSpaceDN w:val="0"/>
        <w:adjustRightInd w:val="0"/>
        <w:spacing w:line="20" w:lineRule="atLeast"/>
        <w:rPr>
          <w:color w:val="000000" w:themeColor="text1"/>
          <w:sz w:val="24"/>
          <w:szCs w:val="24"/>
        </w:rPr>
      </w:pPr>
      <w:r w:rsidRPr="00CE76C5">
        <w:rPr>
          <w:color w:val="000000" w:themeColor="text1"/>
          <w:sz w:val="24"/>
          <w:szCs w:val="24"/>
        </w:rPr>
        <w:t xml:space="preserve">     При выполнении своих обязанностей Исполнитель не вправе вмешиваться в хозяйственную деятельность Подрядчика.</w:t>
      </w:r>
    </w:p>
    <w:p w:rsidR="00BB5DD1" w:rsidRPr="00CE76C5" w:rsidRDefault="00BB5DD1" w:rsidP="00CD64BE">
      <w:pPr>
        <w:autoSpaceDE w:val="0"/>
        <w:autoSpaceDN w:val="0"/>
        <w:adjustRightInd w:val="0"/>
        <w:spacing w:line="20" w:lineRule="atLeast"/>
        <w:rPr>
          <w:color w:val="000000" w:themeColor="text1"/>
          <w:sz w:val="24"/>
          <w:szCs w:val="24"/>
        </w:rPr>
      </w:pPr>
      <w:r w:rsidRPr="00CE76C5">
        <w:rPr>
          <w:color w:val="000000" w:themeColor="text1"/>
          <w:sz w:val="24"/>
          <w:szCs w:val="24"/>
        </w:rPr>
        <w:t xml:space="preserve">     Строительный контроль  оказывается силами аттестованных, квалифицированных, имеющих соответствующие сертификаты, специалистов.</w:t>
      </w:r>
    </w:p>
    <w:p w:rsidR="00BB5DD1" w:rsidRPr="00CE76C5" w:rsidRDefault="00BB5DD1" w:rsidP="00CD64BE">
      <w:pPr>
        <w:autoSpaceDE w:val="0"/>
        <w:autoSpaceDN w:val="0"/>
        <w:adjustRightInd w:val="0"/>
        <w:spacing w:line="20" w:lineRule="atLeast"/>
        <w:rPr>
          <w:color w:val="000000" w:themeColor="text1"/>
          <w:sz w:val="24"/>
          <w:szCs w:val="24"/>
        </w:rPr>
      </w:pPr>
      <w:r w:rsidRPr="00CE76C5">
        <w:rPr>
          <w:color w:val="000000" w:themeColor="text1"/>
          <w:sz w:val="24"/>
          <w:szCs w:val="24"/>
        </w:rPr>
        <w:t xml:space="preserve">     Основной задачей осуществления строительного контроля является недопущение приемки работ, выполненных с нарушением требований сметной документации, утвержденной в установленном порядке.</w:t>
      </w:r>
    </w:p>
    <w:p w:rsidR="00BB5DD1" w:rsidRPr="00CE76C5" w:rsidRDefault="00BB5DD1" w:rsidP="00CD64BE">
      <w:pPr>
        <w:autoSpaceDE w:val="0"/>
        <w:autoSpaceDN w:val="0"/>
        <w:adjustRightInd w:val="0"/>
        <w:spacing w:line="20" w:lineRule="atLeast"/>
        <w:rPr>
          <w:color w:val="000000" w:themeColor="text1"/>
          <w:sz w:val="24"/>
          <w:szCs w:val="24"/>
        </w:rPr>
      </w:pPr>
      <w:r w:rsidRPr="00CE76C5">
        <w:rPr>
          <w:color w:val="000000" w:themeColor="text1"/>
          <w:sz w:val="24"/>
          <w:szCs w:val="24"/>
        </w:rPr>
        <w:t xml:space="preserve">     Строительный контроль осуществляется в целях:</w:t>
      </w:r>
    </w:p>
    <w:p w:rsidR="00BB5DD1" w:rsidRPr="00CE76C5" w:rsidRDefault="00BB5DD1" w:rsidP="00CD64BE">
      <w:pPr>
        <w:autoSpaceDE w:val="0"/>
        <w:autoSpaceDN w:val="0"/>
        <w:adjustRightInd w:val="0"/>
        <w:spacing w:line="20" w:lineRule="atLeast"/>
        <w:rPr>
          <w:color w:val="000000" w:themeColor="text1"/>
          <w:sz w:val="24"/>
          <w:szCs w:val="24"/>
        </w:rPr>
      </w:pPr>
      <w:r w:rsidRPr="00CE76C5">
        <w:rPr>
          <w:color w:val="000000" w:themeColor="text1"/>
          <w:sz w:val="24"/>
          <w:szCs w:val="24"/>
        </w:rPr>
        <w:t xml:space="preserve">     - обеспечения выполнения  работ в полном соответствии со сметной документацией;</w:t>
      </w:r>
    </w:p>
    <w:p w:rsidR="00BB5DD1" w:rsidRPr="00CE76C5" w:rsidRDefault="00BB5DD1" w:rsidP="00CD64BE">
      <w:pPr>
        <w:rPr>
          <w:color w:val="000000" w:themeColor="text1"/>
          <w:sz w:val="24"/>
          <w:szCs w:val="24"/>
        </w:rPr>
      </w:pPr>
      <w:r w:rsidRPr="00CE76C5">
        <w:rPr>
          <w:color w:val="000000" w:themeColor="text1"/>
          <w:sz w:val="24"/>
          <w:szCs w:val="24"/>
        </w:rPr>
        <w:t xml:space="preserve">     - проверки соответствия объемов выполненных работ требованиям сметной документации</w:t>
      </w:r>
    </w:p>
    <w:p w:rsidR="00BB5DD1" w:rsidRPr="00CE76C5" w:rsidRDefault="00BB5DD1" w:rsidP="00BB5DD1">
      <w:pPr>
        <w:rPr>
          <w:color w:val="000000" w:themeColor="text1"/>
        </w:rPr>
      </w:pPr>
    </w:p>
    <w:p w:rsidR="00BB5DD1" w:rsidRPr="00CE76C5" w:rsidRDefault="00BB5DD1" w:rsidP="00BB5DD1">
      <w:pPr>
        <w:spacing w:line="20" w:lineRule="atLeast"/>
        <w:jc w:val="center"/>
        <w:rPr>
          <w:b/>
          <w:color w:val="000000" w:themeColor="text1"/>
          <w:sz w:val="24"/>
          <w:szCs w:val="24"/>
        </w:rPr>
      </w:pPr>
      <w:r w:rsidRPr="00CE76C5">
        <w:rPr>
          <w:b/>
          <w:color w:val="000000" w:themeColor="text1"/>
          <w:sz w:val="24"/>
          <w:szCs w:val="24"/>
        </w:rPr>
        <w:t>3. Состав основных работ</w:t>
      </w:r>
    </w:p>
    <w:p w:rsidR="00BB5DD1" w:rsidRPr="00CE76C5" w:rsidRDefault="00BB5DD1" w:rsidP="00BB5DD1">
      <w:pPr>
        <w:autoSpaceDE w:val="0"/>
        <w:autoSpaceDN w:val="0"/>
        <w:adjustRightInd w:val="0"/>
        <w:spacing w:line="20" w:lineRule="atLeast"/>
        <w:rPr>
          <w:color w:val="000000" w:themeColor="text1"/>
          <w:sz w:val="24"/>
          <w:szCs w:val="24"/>
        </w:rPr>
      </w:pPr>
      <w:r w:rsidRPr="00CE76C5">
        <w:rPr>
          <w:color w:val="000000" w:themeColor="text1"/>
          <w:sz w:val="24"/>
          <w:szCs w:val="24"/>
        </w:rPr>
        <w:t xml:space="preserve">       Строительный контроль включает проведение следующих контрольных мероприятий:</w:t>
      </w:r>
    </w:p>
    <w:p w:rsidR="00BB5DD1" w:rsidRPr="00CE76C5" w:rsidRDefault="00BB5DD1" w:rsidP="00BB5DD1">
      <w:pPr>
        <w:autoSpaceDE w:val="0"/>
        <w:autoSpaceDN w:val="0"/>
        <w:adjustRightInd w:val="0"/>
        <w:ind w:firstLine="540"/>
        <w:rPr>
          <w:color w:val="000000" w:themeColor="text1"/>
          <w:sz w:val="24"/>
          <w:szCs w:val="24"/>
        </w:rPr>
      </w:pPr>
      <w:r w:rsidRPr="00CE76C5">
        <w:rPr>
          <w:color w:val="000000" w:themeColor="text1"/>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BB5DD1" w:rsidRPr="00CE76C5" w:rsidRDefault="00BB5DD1" w:rsidP="00BB5DD1">
      <w:pPr>
        <w:autoSpaceDE w:val="0"/>
        <w:autoSpaceDN w:val="0"/>
        <w:adjustRightInd w:val="0"/>
        <w:ind w:firstLine="540"/>
        <w:rPr>
          <w:color w:val="000000" w:themeColor="text1"/>
          <w:sz w:val="24"/>
          <w:szCs w:val="24"/>
        </w:rPr>
      </w:pPr>
      <w:r w:rsidRPr="00CE76C5">
        <w:rPr>
          <w:color w:val="000000" w:themeColor="text1"/>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BB5DD1" w:rsidRPr="00CE76C5" w:rsidRDefault="00BB5DD1" w:rsidP="00BB5DD1">
      <w:pPr>
        <w:autoSpaceDE w:val="0"/>
        <w:autoSpaceDN w:val="0"/>
        <w:adjustRightInd w:val="0"/>
        <w:ind w:firstLine="540"/>
        <w:rPr>
          <w:color w:val="000000" w:themeColor="text1"/>
          <w:sz w:val="24"/>
          <w:szCs w:val="24"/>
        </w:rPr>
      </w:pPr>
      <w:r w:rsidRPr="00CE76C5">
        <w:rPr>
          <w:color w:val="000000" w:themeColor="text1"/>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BB5DD1" w:rsidRPr="00CE76C5" w:rsidRDefault="00BB5DD1" w:rsidP="00BB5DD1">
      <w:pPr>
        <w:autoSpaceDE w:val="0"/>
        <w:autoSpaceDN w:val="0"/>
        <w:adjustRightInd w:val="0"/>
        <w:ind w:firstLine="540"/>
        <w:rPr>
          <w:color w:val="000000" w:themeColor="text1"/>
          <w:sz w:val="24"/>
          <w:szCs w:val="24"/>
        </w:rPr>
      </w:pPr>
      <w:r w:rsidRPr="00CE76C5">
        <w:rPr>
          <w:color w:val="000000" w:themeColor="text1"/>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BB5DD1" w:rsidRPr="00CE76C5" w:rsidRDefault="00BB5DD1" w:rsidP="00BB5DD1">
      <w:pPr>
        <w:autoSpaceDE w:val="0"/>
        <w:autoSpaceDN w:val="0"/>
        <w:adjustRightInd w:val="0"/>
        <w:ind w:firstLine="540"/>
        <w:rPr>
          <w:color w:val="000000" w:themeColor="text1"/>
          <w:sz w:val="24"/>
          <w:szCs w:val="24"/>
        </w:rPr>
      </w:pPr>
      <w:r w:rsidRPr="00CE76C5">
        <w:rPr>
          <w:color w:val="000000" w:themeColor="text1"/>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BB5DD1" w:rsidRPr="00CE76C5" w:rsidRDefault="00BB5DD1" w:rsidP="00BB5DD1">
      <w:pPr>
        <w:autoSpaceDE w:val="0"/>
        <w:autoSpaceDN w:val="0"/>
        <w:adjustRightInd w:val="0"/>
        <w:ind w:firstLine="540"/>
        <w:rPr>
          <w:color w:val="000000" w:themeColor="text1"/>
          <w:sz w:val="24"/>
          <w:szCs w:val="24"/>
          <w:highlight w:val="yellow"/>
        </w:rPr>
      </w:pPr>
      <w:r w:rsidRPr="00CE76C5">
        <w:rPr>
          <w:color w:val="000000" w:themeColor="text1"/>
          <w:sz w:val="24"/>
          <w:szCs w:val="24"/>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BB5DD1" w:rsidRPr="00CE76C5" w:rsidRDefault="00BB5DD1" w:rsidP="00BB5DD1">
      <w:pPr>
        <w:pStyle w:val="ConsPlusNormal"/>
        <w:spacing w:line="20" w:lineRule="atLeast"/>
        <w:ind w:firstLine="0"/>
        <w:jc w:val="both"/>
        <w:rPr>
          <w:rFonts w:ascii="Times New Roman" w:hAnsi="Times New Roman" w:cs="Times New Roman"/>
          <w:color w:val="000000" w:themeColor="text1"/>
          <w:sz w:val="24"/>
          <w:szCs w:val="24"/>
        </w:rPr>
      </w:pPr>
      <w:r w:rsidRPr="00CE76C5">
        <w:rPr>
          <w:rFonts w:ascii="Times New Roman" w:hAnsi="Times New Roman" w:cs="Times New Roman"/>
          <w:color w:val="000000" w:themeColor="text1"/>
          <w:sz w:val="24"/>
          <w:szCs w:val="24"/>
        </w:rPr>
        <w:t xml:space="preserve">       В ходе строительного контроля Исполнитель обязан:</w:t>
      </w:r>
    </w:p>
    <w:p w:rsidR="00BB5DD1" w:rsidRPr="00CE76C5" w:rsidRDefault="00BB5DD1" w:rsidP="00BB5DD1">
      <w:pPr>
        <w:pStyle w:val="ad"/>
        <w:spacing w:before="0" w:beforeAutospacing="0" w:after="0" w:afterAutospacing="0" w:line="20" w:lineRule="atLeast"/>
        <w:rPr>
          <w:color w:val="000000" w:themeColor="text1"/>
        </w:rPr>
      </w:pPr>
      <w:r w:rsidRPr="00CE76C5">
        <w:rPr>
          <w:color w:val="000000" w:themeColor="text1"/>
        </w:rPr>
        <w:t xml:space="preserve">      - вести учет объемов выполненных работ;</w:t>
      </w:r>
    </w:p>
    <w:p w:rsidR="00BB5DD1" w:rsidRPr="00CE76C5" w:rsidRDefault="00BB5DD1" w:rsidP="00BB5DD1">
      <w:pPr>
        <w:pStyle w:val="ad"/>
        <w:spacing w:before="0" w:beforeAutospacing="0" w:after="0" w:afterAutospacing="0" w:line="20" w:lineRule="atLeast"/>
        <w:rPr>
          <w:color w:val="000000" w:themeColor="text1"/>
        </w:rPr>
      </w:pPr>
      <w:r w:rsidRPr="00CE76C5">
        <w:rPr>
          <w:color w:val="000000" w:themeColor="text1"/>
        </w:rPr>
        <w:t xml:space="preserve">      - информировать Заказчика о некачественно выполненных работах и других нарушениях, допущенных Подрядчиком;</w:t>
      </w:r>
    </w:p>
    <w:p w:rsidR="00BB5DD1" w:rsidRPr="00CE76C5" w:rsidRDefault="00BB5DD1" w:rsidP="00BB5DD1">
      <w:pPr>
        <w:pStyle w:val="ad"/>
        <w:spacing w:before="0" w:beforeAutospacing="0" w:after="0" w:afterAutospacing="0" w:line="20" w:lineRule="atLeast"/>
        <w:rPr>
          <w:color w:val="000000" w:themeColor="text1"/>
        </w:rPr>
      </w:pPr>
      <w:r w:rsidRPr="00CE76C5">
        <w:rPr>
          <w:color w:val="000000" w:themeColor="text1"/>
        </w:rPr>
        <w:t xml:space="preserve">      -контролировать полноту и правильность оформления Подрядчиком исполнительной документации;</w:t>
      </w:r>
    </w:p>
    <w:p w:rsidR="00BB5DD1" w:rsidRPr="00CE76C5" w:rsidRDefault="00BB5DD1" w:rsidP="00BB5DD1">
      <w:pPr>
        <w:pStyle w:val="ad"/>
        <w:spacing w:before="0" w:beforeAutospacing="0" w:after="0" w:afterAutospacing="0" w:line="20" w:lineRule="atLeast"/>
        <w:rPr>
          <w:color w:val="000000" w:themeColor="text1"/>
        </w:rPr>
      </w:pPr>
      <w:r w:rsidRPr="00CE76C5">
        <w:rPr>
          <w:color w:val="000000" w:themeColor="text1"/>
        </w:rPr>
        <w:lastRenderedPageBreak/>
        <w:t xml:space="preserve">      - участвовать в технических и организационных совещаниях в рамках контракта, проводимых Заказчиком и Подрядчиком;</w:t>
      </w:r>
    </w:p>
    <w:p w:rsidR="00BB5DD1" w:rsidRPr="00CE76C5" w:rsidRDefault="00BB5DD1" w:rsidP="00BB5DD1">
      <w:pPr>
        <w:pStyle w:val="ad"/>
        <w:spacing w:before="0" w:beforeAutospacing="0" w:after="0" w:afterAutospacing="0" w:line="20" w:lineRule="atLeast"/>
        <w:rPr>
          <w:color w:val="000000" w:themeColor="text1"/>
        </w:rPr>
      </w:pPr>
      <w:r w:rsidRPr="00CE76C5">
        <w:rPr>
          <w:color w:val="000000" w:themeColor="text1"/>
        </w:rPr>
        <w:t xml:space="preserve">     - вести журнал производства работ, в котором фиксировать нарушения СНиП, ТУ, технических регламентов, отступлений от утвержденной сметной документации. Устанавливать сроки устранения обнаруженных нарушений. Ведение журнала обеспечить  в соответствии с требованиями нормативных и методических документов. </w:t>
      </w:r>
    </w:p>
    <w:p w:rsidR="00BB5DD1" w:rsidRPr="00CE76C5" w:rsidRDefault="00BB5DD1" w:rsidP="00BB5DD1">
      <w:pPr>
        <w:pStyle w:val="ad"/>
        <w:spacing w:before="0" w:beforeAutospacing="0" w:after="0" w:afterAutospacing="0" w:line="20" w:lineRule="atLeast"/>
        <w:rPr>
          <w:color w:val="000000" w:themeColor="text1"/>
        </w:rPr>
      </w:pPr>
      <w:r w:rsidRPr="00CE76C5">
        <w:rPr>
          <w:color w:val="000000" w:themeColor="text1"/>
        </w:rPr>
        <w:t xml:space="preserve">    - визировать первичные учетные документы (формы КС-2 и КС-3);</w:t>
      </w:r>
    </w:p>
    <w:p w:rsidR="00BB5DD1" w:rsidRPr="00CE76C5" w:rsidRDefault="00BB5DD1" w:rsidP="00BB5DD1">
      <w:pPr>
        <w:pStyle w:val="ad"/>
        <w:spacing w:before="0" w:beforeAutospacing="0" w:after="0" w:afterAutospacing="0" w:line="20" w:lineRule="atLeast"/>
        <w:rPr>
          <w:color w:val="000000" w:themeColor="text1"/>
        </w:rPr>
      </w:pPr>
      <w:r w:rsidRPr="00CE76C5">
        <w:rPr>
          <w:color w:val="000000" w:themeColor="text1"/>
        </w:rPr>
        <w:t xml:space="preserve">    - подготовить и передать Заказчику комплект материалов по строительному контролю;</w:t>
      </w:r>
    </w:p>
    <w:p w:rsidR="00CD64BE" w:rsidRPr="00CE76C5" w:rsidRDefault="00BB5DD1" w:rsidP="00CD64BE">
      <w:pPr>
        <w:autoSpaceDE w:val="0"/>
        <w:autoSpaceDN w:val="0"/>
        <w:adjustRightInd w:val="0"/>
        <w:rPr>
          <w:color w:val="000000" w:themeColor="text1"/>
          <w:sz w:val="24"/>
          <w:szCs w:val="24"/>
          <w:highlight w:val="yellow"/>
        </w:rPr>
      </w:pPr>
      <w:r w:rsidRPr="00CE76C5">
        <w:rPr>
          <w:color w:val="000000" w:themeColor="text1"/>
        </w:rPr>
        <w:t xml:space="preserve">    - составить краткий итоговый отчет по строительному контролю, который должен содержать сведения </w:t>
      </w:r>
      <w:r w:rsidRPr="00CE76C5">
        <w:rPr>
          <w:color w:val="000000" w:themeColor="text1"/>
          <w:sz w:val="24"/>
          <w:szCs w:val="24"/>
        </w:rPr>
        <w:t xml:space="preserve">о соблюдении (не соблюдении) Подрядчиком требований сметной документации по </w:t>
      </w:r>
      <w:proofErr w:type="spellStart"/>
      <w:r w:rsidR="00CD64BE" w:rsidRPr="00CE76C5">
        <w:rPr>
          <w:color w:val="000000" w:themeColor="text1"/>
          <w:sz w:val="24"/>
          <w:szCs w:val="24"/>
        </w:rPr>
        <w:t>по</w:t>
      </w:r>
      <w:proofErr w:type="spellEnd"/>
      <w:r w:rsidR="00CD64BE" w:rsidRPr="00CE76C5">
        <w:rPr>
          <w:color w:val="000000" w:themeColor="text1"/>
          <w:sz w:val="24"/>
          <w:szCs w:val="24"/>
        </w:rPr>
        <w:t xml:space="preserve"> текущему</w:t>
      </w:r>
      <w:r w:rsidR="00CD64BE" w:rsidRPr="00CE76C5">
        <w:rPr>
          <w:color w:val="000000" w:themeColor="text1"/>
        </w:rPr>
        <w:t xml:space="preserve"> ремонту </w:t>
      </w:r>
      <w:r w:rsidR="00CD64BE" w:rsidRPr="00CE76C5">
        <w:rPr>
          <w:color w:val="000000" w:themeColor="text1"/>
          <w:sz w:val="24"/>
          <w:szCs w:val="24"/>
        </w:rPr>
        <w:t xml:space="preserve">дорожного покрытия в поселке Мстера: </w:t>
      </w:r>
      <w:proofErr w:type="spellStart"/>
      <w:r w:rsidR="00CD64BE" w:rsidRPr="00CE76C5">
        <w:rPr>
          <w:color w:val="000000" w:themeColor="text1"/>
          <w:sz w:val="24"/>
          <w:szCs w:val="24"/>
        </w:rPr>
        <w:t>ул</w:t>
      </w:r>
      <w:proofErr w:type="gramStart"/>
      <w:r w:rsidR="00CD64BE" w:rsidRPr="00CE76C5">
        <w:rPr>
          <w:color w:val="000000" w:themeColor="text1"/>
          <w:sz w:val="24"/>
          <w:szCs w:val="24"/>
        </w:rPr>
        <w:t>.П</w:t>
      </w:r>
      <w:proofErr w:type="gramEnd"/>
      <w:r w:rsidR="00CD64BE" w:rsidRPr="00CE76C5">
        <w:rPr>
          <w:color w:val="000000" w:themeColor="text1"/>
          <w:sz w:val="24"/>
          <w:szCs w:val="24"/>
        </w:rPr>
        <w:t>ролетарская</w:t>
      </w:r>
      <w:proofErr w:type="spellEnd"/>
      <w:r w:rsidR="00CD64BE" w:rsidRPr="00CE76C5">
        <w:rPr>
          <w:color w:val="000000" w:themeColor="text1"/>
          <w:sz w:val="24"/>
          <w:szCs w:val="24"/>
        </w:rPr>
        <w:t xml:space="preserve"> от д.46 до д.52; от д.8 ул. Гагарина до </w:t>
      </w:r>
      <w:proofErr w:type="spellStart"/>
      <w:r w:rsidR="00CD64BE" w:rsidRPr="00CE76C5">
        <w:rPr>
          <w:color w:val="000000" w:themeColor="text1"/>
          <w:sz w:val="24"/>
          <w:szCs w:val="24"/>
        </w:rPr>
        <w:t>ул.Ленина</w:t>
      </w:r>
      <w:proofErr w:type="spellEnd"/>
      <w:r w:rsidR="00CD64BE" w:rsidRPr="00CE76C5">
        <w:rPr>
          <w:color w:val="000000" w:themeColor="text1"/>
          <w:sz w:val="24"/>
          <w:szCs w:val="24"/>
        </w:rPr>
        <w:t xml:space="preserve"> Вязниковского района Владимирской области</w:t>
      </w:r>
      <w:r w:rsidR="00CD64BE" w:rsidRPr="00CE76C5">
        <w:rPr>
          <w:noProof/>
          <w:color w:val="000000" w:themeColor="text1"/>
        </w:rPr>
        <w:t xml:space="preserve"> со дня </w:t>
      </w:r>
      <w:r w:rsidR="00CD64BE" w:rsidRPr="00CE76C5">
        <w:rPr>
          <w:noProof/>
          <w:color w:val="000000" w:themeColor="text1"/>
          <w:sz w:val="24"/>
          <w:szCs w:val="24"/>
        </w:rPr>
        <w:t>заключения контракта</w:t>
      </w:r>
      <w:r w:rsidR="00CD64BE" w:rsidRPr="00CE76C5">
        <w:rPr>
          <w:noProof/>
          <w:color w:val="000000" w:themeColor="text1"/>
        </w:rPr>
        <w:t xml:space="preserve"> по 10 августа  2018 года.</w:t>
      </w:r>
    </w:p>
    <w:p w:rsidR="00BB5DD1" w:rsidRPr="00CE76C5" w:rsidRDefault="00BB5DD1" w:rsidP="00BB5DD1">
      <w:pPr>
        <w:autoSpaceDE w:val="0"/>
        <w:autoSpaceDN w:val="0"/>
        <w:adjustRightInd w:val="0"/>
        <w:rPr>
          <w:color w:val="000000" w:themeColor="text1"/>
        </w:rPr>
      </w:pPr>
      <w:r w:rsidRPr="00CE76C5">
        <w:rPr>
          <w:color w:val="000000" w:themeColor="text1"/>
        </w:rPr>
        <w:t xml:space="preserve">     - обеспечить архивное хранение отчетной и иной документации, предусмотренной контрактом.</w:t>
      </w:r>
    </w:p>
    <w:p w:rsidR="00BB5DD1" w:rsidRPr="00CE76C5" w:rsidRDefault="00BB5DD1" w:rsidP="00BB5DD1">
      <w:pPr>
        <w:autoSpaceDE w:val="0"/>
        <w:autoSpaceDN w:val="0"/>
        <w:adjustRightInd w:val="0"/>
        <w:rPr>
          <w:b/>
          <w:bCs/>
          <w:i/>
          <w:color w:val="000000" w:themeColor="text1"/>
          <w:sz w:val="24"/>
          <w:szCs w:val="24"/>
        </w:rPr>
      </w:pPr>
      <w:r w:rsidRPr="00CE76C5">
        <w:rPr>
          <w:b/>
          <w:bCs/>
          <w:i/>
          <w:color w:val="000000" w:themeColor="text1"/>
          <w:sz w:val="24"/>
          <w:szCs w:val="24"/>
        </w:rPr>
        <w:t>Объем гарантии качества выполненных работ 100%.</w:t>
      </w:r>
    </w:p>
    <w:p w:rsidR="00BB5DD1" w:rsidRPr="00CE76C5" w:rsidRDefault="00BB5DD1" w:rsidP="00BB5DD1">
      <w:pPr>
        <w:pStyle w:val="3"/>
        <w:numPr>
          <w:ilvl w:val="0"/>
          <w:numId w:val="0"/>
        </w:numPr>
        <w:spacing w:line="20" w:lineRule="atLeast"/>
        <w:rPr>
          <w:rFonts w:ascii="Times New Roman" w:hAnsi="Times New Roman"/>
          <w:color w:val="000000" w:themeColor="text1"/>
          <w:sz w:val="24"/>
          <w:szCs w:val="24"/>
          <w:highlight w:val="yellow"/>
        </w:rPr>
      </w:pPr>
      <w:r w:rsidRPr="00CE76C5">
        <w:rPr>
          <w:rFonts w:ascii="Times New Roman" w:hAnsi="Times New Roman"/>
          <w:b w:val="0"/>
          <w:bCs w:val="0"/>
          <w:i/>
          <w:color w:val="000000" w:themeColor="text1"/>
          <w:sz w:val="24"/>
          <w:szCs w:val="24"/>
        </w:rPr>
        <w:t xml:space="preserve">Гарантийный срок устранения Подрядчиком дефектов в выполненных  работах составляет   не менее 12 (двенадцати) месяцев  </w:t>
      </w:r>
      <w:proofErr w:type="gramStart"/>
      <w:r w:rsidRPr="00CE76C5">
        <w:rPr>
          <w:rFonts w:ascii="Times New Roman" w:hAnsi="Times New Roman"/>
          <w:b w:val="0"/>
          <w:bCs w:val="0"/>
          <w:i/>
          <w:color w:val="000000" w:themeColor="text1"/>
          <w:sz w:val="24"/>
          <w:szCs w:val="24"/>
        </w:rPr>
        <w:t>с даты подписания</w:t>
      </w:r>
      <w:proofErr w:type="gramEnd"/>
      <w:r w:rsidRPr="00CE76C5">
        <w:rPr>
          <w:rFonts w:ascii="Times New Roman" w:hAnsi="Times New Roman"/>
          <w:b w:val="0"/>
          <w:bCs w:val="0"/>
          <w:i/>
          <w:color w:val="000000" w:themeColor="text1"/>
          <w:sz w:val="24"/>
          <w:szCs w:val="24"/>
        </w:rPr>
        <w:t xml:space="preserve"> сторонами Акта о приемке  выполненных работ.</w:t>
      </w:r>
    </w:p>
    <w:p w:rsidR="00BB5DD1" w:rsidRPr="00CE76C5" w:rsidRDefault="00BB5DD1" w:rsidP="00BB5DD1">
      <w:pPr>
        <w:rPr>
          <w:color w:val="000000" w:themeColor="text1"/>
          <w:sz w:val="24"/>
          <w:szCs w:val="24"/>
        </w:rPr>
      </w:pPr>
      <w:proofErr w:type="gramStart"/>
      <w:r w:rsidRPr="00CE76C5">
        <w:rPr>
          <w:color w:val="000000" w:themeColor="text1"/>
          <w:sz w:val="24"/>
          <w:szCs w:val="24"/>
        </w:rPr>
        <w:t xml:space="preserve">Качество выполняемых работ должно удовлетворять требованиям нормативных правовых актов в сфере строительства, как в отношении работ, так и в отношении материалов, комплектующих и оборудования, используемого при выполнении работ (СНиП, СанПиН, </w:t>
      </w:r>
      <w:r w:rsidR="002F5CB2" w:rsidRPr="00CE76C5">
        <w:rPr>
          <w:color w:val="000000" w:themeColor="text1"/>
          <w:sz w:val="24"/>
          <w:szCs w:val="24"/>
        </w:rPr>
        <w:t>ГОСТ32731-2014 «Дороги автомобильные общего пользования.</w:t>
      </w:r>
      <w:proofErr w:type="gramEnd"/>
      <w:r w:rsidR="002F5CB2" w:rsidRPr="00CE76C5">
        <w:rPr>
          <w:color w:val="000000" w:themeColor="text1"/>
          <w:sz w:val="24"/>
          <w:szCs w:val="24"/>
        </w:rPr>
        <w:t xml:space="preserve"> </w:t>
      </w:r>
      <w:proofErr w:type="gramStart"/>
      <w:r w:rsidR="002F5CB2" w:rsidRPr="00CE76C5">
        <w:rPr>
          <w:color w:val="000000" w:themeColor="text1"/>
          <w:sz w:val="24"/>
          <w:szCs w:val="24"/>
        </w:rPr>
        <w:t xml:space="preserve">Требования к проведению строительного контроля» </w:t>
      </w:r>
      <w:r w:rsidRPr="00CE76C5">
        <w:rPr>
          <w:color w:val="000000" w:themeColor="text1"/>
          <w:sz w:val="24"/>
          <w:szCs w:val="24"/>
        </w:rPr>
        <w:t>и прочие) и других руководящих документов</w:t>
      </w:r>
      <w:r w:rsidR="002F5CB2" w:rsidRPr="00CE76C5">
        <w:rPr>
          <w:color w:val="000000" w:themeColor="text1"/>
          <w:sz w:val="24"/>
          <w:szCs w:val="24"/>
        </w:rPr>
        <w:t>.</w:t>
      </w:r>
      <w:proofErr w:type="gramEnd"/>
    </w:p>
    <w:p w:rsidR="00BB5DD1" w:rsidRPr="00CE76C5" w:rsidRDefault="00BB5DD1" w:rsidP="00BB5DD1">
      <w:pPr>
        <w:rPr>
          <w:color w:val="000000" w:themeColor="text1"/>
          <w:sz w:val="24"/>
          <w:szCs w:val="24"/>
        </w:rPr>
      </w:pPr>
    </w:p>
    <w:p w:rsidR="00753098" w:rsidRPr="00CE76C5" w:rsidRDefault="00753098" w:rsidP="00753098">
      <w:pPr>
        <w:spacing w:line="20" w:lineRule="atLeast"/>
        <w:jc w:val="right"/>
        <w:rPr>
          <w:color w:val="000000" w:themeColor="text1"/>
          <w:sz w:val="24"/>
          <w:szCs w:val="24"/>
        </w:rPr>
      </w:pPr>
    </w:p>
    <w:sectPr w:rsidR="00753098" w:rsidRPr="00CE76C5" w:rsidSect="00960A09">
      <w:footerReference w:type="default" r:id="rId8"/>
      <w:pgSz w:w="11906" w:h="16838" w:code="9"/>
      <w:pgMar w:top="1134" w:right="567" w:bottom="993" w:left="1418" w:header="567" w:footer="567"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A5" w:rsidRDefault="009061A5" w:rsidP="004F1BE8">
      <w:r>
        <w:separator/>
      </w:r>
    </w:p>
  </w:endnote>
  <w:endnote w:type="continuationSeparator" w:id="0">
    <w:p w:rsidR="009061A5" w:rsidRDefault="009061A5" w:rsidP="004F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28" w:rsidRDefault="00BF0D28">
    <w:pPr>
      <w:framePr w:wrap="auto" w:vAnchor="text" w:hAnchor="margin" w:xAlign="center" w:y="1"/>
    </w:pPr>
    <w:r>
      <w:t xml:space="preserve">– </w:t>
    </w:r>
    <w:r w:rsidR="0027012E">
      <w:fldChar w:fldCharType="begin"/>
    </w:r>
    <w:r w:rsidR="00C239D6">
      <w:instrText xml:space="preserve">PAGE  </w:instrText>
    </w:r>
    <w:r w:rsidR="0027012E">
      <w:fldChar w:fldCharType="separate"/>
    </w:r>
    <w:r w:rsidR="00CE76C5">
      <w:rPr>
        <w:noProof/>
      </w:rPr>
      <w:t>3</w:t>
    </w:r>
    <w:r w:rsidR="0027012E">
      <w:rPr>
        <w:noProof/>
      </w:rPr>
      <w:fldChar w:fldCharType="end"/>
    </w:r>
    <w:r>
      <w:t xml:space="preserve"> –</w:t>
    </w:r>
  </w:p>
  <w:p w:rsidR="00BF0D28" w:rsidRDefault="00BF0D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A5" w:rsidRDefault="009061A5" w:rsidP="004F1BE8">
      <w:r>
        <w:separator/>
      </w:r>
    </w:p>
  </w:footnote>
  <w:footnote w:type="continuationSeparator" w:id="0">
    <w:p w:rsidR="009061A5" w:rsidRDefault="009061A5" w:rsidP="004F1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lvlText w:val=""/>
      <w:lvlJc w:val="left"/>
      <w:pPr>
        <w:tabs>
          <w:tab w:val="num" w:pos="926"/>
        </w:tabs>
        <w:ind w:left="926" w:hanging="360"/>
      </w:pPr>
      <w:rPr>
        <w:rFonts w:ascii="Symbol" w:hAnsi="Symbol" w:cs="Symbol" w:hint="default"/>
      </w:rPr>
    </w:lvl>
  </w:abstractNum>
  <w:abstractNum w:abstractNumId="1">
    <w:nsid w:val="063725E9"/>
    <w:multiLevelType w:val="hybridMultilevel"/>
    <w:tmpl w:val="5608C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C16"/>
    <w:multiLevelType w:val="hybridMultilevel"/>
    <w:tmpl w:val="C1B851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C0C06"/>
    <w:multiLevelType w:val="hybridMultilevel"/>
    <w:tmpl w:val="BCDCBC90"/>
    <w:lvl w:ilvl="0" w:tplc="5BC4F236">
      <w:start w:val="1"/>
      <w:numFmt w:val="decimal"/>
      <w:lvlText w:val="%1."/>
      <w:lvlJc w:val="left"/>
      <w:pPr>
        <w:ind w:left="1288" w:hanging="360"/>
      </w:pPr>
      <w:rPr>
        <w:rFonts w:hint="default"/>
        <w:b/>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D04681F"/>
    <w:multiLevelType w:val="hybridMultilevel"/>
    <w:tmpl w:val="226A88DE"/>
    <w:lvl w:ilvl="0" w:tplc="2CD42B5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FE76AFC"/>
    <w:multiLevelType w:val="hybridMultilevel"/>
    <w:tmpl w:val="0F64E18E"/>
    <w:lvl w:ilvl="0" w:tplc="9CBC66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2296B"/>
    <w:multiLevelType w:val="hybridMultilevel"/>
    <w:tmpl w:val="81E232EE"/>
    <w:lvl w:ilvl="0" w:tplc="E3E44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9E7998"/>
    <w:multiLevelType w:val="hybridMultilevel"/>
    <w:tmpl w:val="FAEAA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945E5"/>
    <w:multiLevelType w:val="hybridMultilevel"/>
    <w:tmpl w:val="87DEE78A"/>
    <w:lvl w:ilvl="0" w:tplc="6C8499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0BA5B18"/>
    <w:multiLevelType w:val="hybridMultilevel"/>
    <w:tmpl w:val="16BEEE20"/>
    <w:lvl w:ilvl="0" w:tplc="5AB093FA">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2E3202"/>
    <w:multiLevelType w:val="hybridMultilevel"/>
    <w:tmpl w:val="04929E9A"/>
    <w:lvl w:ilvl="0" w:tplc="8DC2E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1248D3"/>
    <w:multiLevelType w:val="hybridMultilevel"/>
    <w:tmpl w:val="A608023C"/>
    <w:lvl w:ilvl="0" w:tplc="EE9A1F0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EC0C3B"/>
    <w:multiLevelType w:val="hybridMultilevel"/>
    <w:tmpl w:val="34F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C9B7AFD"/>
    <w:multiLevelType w:val="hybridMultilevel"/>
    <w:tmpl w:val="5742EE34"/>
    <w:lvl w:ilvl="0" w:tplc="07A6B34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6010028C"/>
    <w:multiLevelType w:val="multilevel"/>
    <w:tmpl w:val="B1BAD216"/>
    <w:lvl w:ilvl="0">
      <w:start w:val="5"/>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6B317CEA"/>
    <w:multiLevelType w:val="multilevel"/>
    <w:tmpl w:val="FA72A36C"/>
    <w:lvl w:ilvl="0">
      <w:start w:val="1"/>
      <w:numFmt w:val="decimal"/>
      <w:pStyle w:val="a"/>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057C79"/>
    <w:multiLevelType w:val="multilevel"/>
    <w:tmpl w:val="B1BAD216"/>
    <w:lvl w:ilvl="0">
      <w:start w:val="5"/>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70FA00B0"/>
    <w:multiLevelType w:val="hybridMultilevel"/>
    <w:tmpl w:val="C6C2B6CA"/>
    <w:lvl w:ilvl="0" w:tplc="10EA46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ED4387"/>
    <w:multiLevelType w:val="hybridMultilevel"/>
    <w:tmpl w:val="1CF06F58"/>
    <w:lvl w:ilvl="0" w:tplc="0F5A439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78D44183"/>
    <w:multiLevelType w:val="hybridMultilevel"/>
    <w:tmpl w:val="A1887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15"/>
  </w:num>
  <w:num w:numId="5">
    <w:abstractNumId w:val="1"/>
  </w:num>
  <w:num w:numId="6">
    <w:abstractNumId w:val="17"/>
  </w:num>
  <w:num w:numId="7">
    <w:abstractNumId w:val="7"/>
  </w:num>
  <w:num w:numId="8">
    <w:abstractNumId w:val="10"/>
  </w:num>
  <w:num w:numId="9">
    <w:abstractNumId w:val="11"/>
  </w:num>
  <w:num w:numId="10">
    <w:abstractNumId w:val="6"/>
  </w:num>
  <w:num w:numId="11">
    <w:abstractNumId w:val="8"/>
  </w:num>
  <w:num w:numId="12">
    <w:abstractNumId w:val="3"/>
  </w:num>
  <w:num w:numId="13">
    <w:abstractNumId w:val="19"/>
  </w:num>
  <w:num w:numId="14">
    <w:abstractNumId w:val="14"/>
  </w:num>
  <w:num w:numId="15">
    <w:abstractNumId w:val="4"/>
  </w:num>
  <w:num w:numId="16">
    <w:abstractNumId w:val="20"/>
  </w:num>
  <w:num w:numId="17">
    <w:abstractNumId w:val="2"/>
  </w:num>
  <w:num w:numId="18">
    <w:abstractNumId w:val="12"/>
  </w:num>
  <w:num w:numId="19">
    <w:abstractNumId w:val="1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3D1"/>
    <w:rsid w:val="00013584"/>
    <w:rsid w:val="000144CE"/>
    <w:rsid w:val="0001653B"/>
    <w:rsid w:val="0001678C"/>
    <w:rsid w:val="00047E4E"/>
    <w:rsid w:val="00050182"/>
    <w:rsid w:val="00066980"/>
    <w:rsid w:val="00087602"/>
    <w:rsid w:val="000878EE"/>
    <w:rsid w:val="00094D65"/>
    <w:rsid w:val="00094F62"/>
    <w:rsid w:val="000A0347"/>
    <w:rsid w:val="000A21AC"/>
    <w:rsid w:val="000E203F"/>
    <w:rsid w:val="000E43E1"/>
    <w:rsid w:val="000F0B17"/>
    <w:rsid w:val="000F1946"/>
    <w:rsid w:val="000F771D"/>
    <w:rsid w:val="0010132D"/>
    <w:rsid w:val="00101854"/>
    <w:rsid w:val="00101F1C"/>
    <w:rsid w:val="00117E14"/>
    <w:rsid w:val="001353D3"/>
    <w:rsid w:val="00141380"/>
    <w:rsid w:val="00144AFE"/>
    <w:rsid w:val="001478A6"/>
    <w:rsid w:val="001520B2"/>
    <w:rsid w:val="00153DE9"/>
    <w:rsid w:val="00154028"/>
    <w:rsid w:val="00165744"/>
    <w:rsid w:val="001751F7"/>
    <w:rsid w:val="0018096F"/>
    <w:rsid w:val="00183A92"/>
    <w:rsid w:val="00183D21"/>
    <w:rsid w:val="00190E9A"/>
    <w:rsid w:val="001A3874"/>
    <w:rsid w:val="001C21DA"/>
    <w:rsid w:val="001D04ED"/>
    <w:rsid w:val="00203FD3"/>
    <w:rsid w:val="00211E5A"/>
    <w:rsid w:val="00223E71"/>
    <w:rsid w:val="00225BC6"/>
    <w:rsid w:val="0025246C"/>
    <w:rsid w:val="002634C3"/>
    <w:rsid w:val="0027012E"/>
    <w:rsid w:val="00281794"/>
    <w:rsid w:val="00296A37"/>
    <w:rsid w:val="002A4197"/>
    <w:rsid w:val="002B0485"/>
    <w:rsid w:val="002B2BC8"/>
    <w:rsid w:val="002C5B05"/>
    <w:rsid w:val="002D5B8F"/>
    <w:rsid w:val="002E6D03"/>
    <w:rsid w:val="002F2FF2"/>
    <w:rsid w:val="002F4C2B"/>
    <w:rsid w:val="002F5CB2"/>
    <w:rsid w:val="0030179E"/>
    <w:rsid w:val="00317677"/>
    <w:rsid w:val="00322DD5"/>
    <w:rsid w:val="00327000"/>
    <w:rsid w:val="00380E8A"/>
    <w:rsid w:val="00385A71"/>
    <w:rsid w:val="00391A5A"/>
    <w:rsid w:val="003979A6"/>
    <w:rsid w:val="003A6C03"/>
    <w:rsid w:val="003B69F1"/>
    <w:rsid w:val="003B6D64"/>
    <w:rsid w:val="003C4FB3"/>
    <w:rsid w:val="003D0A39"/>
    <w:rsid w:val="003F1D76"/>
    <w:rsid w:val="00437470"/>
    <w:rsid w:val="00440CF8"/>
    <w:rsid w:val="00442837"/>
    <w:rsid w:val="004446FD"/>
    <w:rsid w:val="00465730"/>
    <w:rsid w:val="004723BD"/>
    <w:rsid w:val="00483F2B"/>
    <w:rsid w:val="0048716B"/>
    <w:rsid w:val="004A2002"/>
    <w:rsid w:val="004B6FE6"/>
    <w:rsid w:val="004F1BE8"/>
    <w:rsid w:val="004F235F"/>
    <w:rsid w:val="005030C9"/>
    <w:rsid w:val="005331E9"/>
    <w:rsid w:val="00543B2F"/>
    <w:rsid w:val="00552B0B"/>
    <w:rsid w:val="00565E1A"/>
    <w:rsid w:val="00576B59"/>
    <w:rsid w:val="005843E8"/>
    <w:rsid w:val="005905F8"/>
    <w:rsid w:val="005A3374"/>
    <w:rsid w:val="005A6E53"/>
    <w:rsid w:val="005A75D9"/>
    <w:rsid w:val="005B0E8C"/>
    <w:rsid w:val="005C2A26"/>
    <w:rsid w:val="005E5F79"/>
    <w:rsid w:val="005F19F6"/>
    <w:rsid w:val="005F1B68"/>
    <w:rsid w:val="005F3CA0"/>
    <w:rsid w:val="00620490"/>
    <w:rsid w:val="006253AB"/>
    <w:rsid w:val="00647C2C"/>
    <w:rsid w:val="00664670"/>
    <w:rsid w:val="00673BD5"/>
    <w:rsid w:val="00677335"/>
    <w:rsid w:val="0068601E"/>
    <w:rsid w:val="00692456"/>
    <w:rsid w:val="006B377E"/>
    <w:rsid w:val="006B4B28"/>
    <w:rsid w:val="006C60CD"/>
    <w:rsid w:val="006E315B"/>
    <w:rsid w:val="006E4AF6"/>
    <w:rsid w:val="006F79BA"/>
    <w:rsid w:val="00701DAA"/>
    <w:rsid w:val="0070249E"/>
    <w:rsid w:val="00702CC0"/>
    <w:rsid w:val="00704B5B"/>
    <w:rsid w:val="00721304"/>
    <w:rsid w:val="00721C11"/>
    <w:rsid w:val="00735002"/>
    <w:rsid w:val="00741E2C"/>
    <w:rsid w:val="00745446"/>
    <w:rsid w:val="00753098"/>
    <w:rsid w:val="00760597"/>
    <w:rsid w:val="00766988"/>
    <w:rsid w:val="00766F5F"/>
    <w:rsid w:val="007754AD"/>
    <w:rsid w:val="00787388"/>
    <w:rsid w:val="00791F95"/>
    <w:rsid w:val="007B5875"/>
    <w:rsid w:val="007C299E"/>
    <w:rsid w:val="007C797C"/>
    <w:rsid w:val="007E4C5A"/>
    <w:rsid w:val="007E6B52"/>
    <w:rsid w:val="007E7264"/>
    <w:rsid w:val="00801C2E"/>
    <w:rsid w:val="008232AB"/>
    <w:rsid w:val="00827019"/>
    <w:rsid w:val="00832BEA"/>
    <w:rsid w:val="008479A5"/>
    <w:rsid w:val="0085123B"/>
    <w:rsid w:val="008547C3"/>
    <w:rsid w:val="00865E03"/>
    <w:rsid w:val="008B30A1"/>
    <w:rsid w:val="008B777C"/>
    <w:rsid w:val="008E0313"/>
    <w:rsid w:val="008E1408"/>
    <w:rsid w:val="009061A5"/>
    <w:rsid w:val="00913694"/>
    <w:rsid w:val="00914FBA"/>
    <w:rsid w:val="009200D1"/>
    <w:rsid w:val="00925A78"/>
    <w:rsid w:val="00930914"/>
    <w:rsid w:val="009353D0"/>
    <w:rsid w:val="00942629"/>
    <w:rsid w:val="009514C1"/>
    <w:rsid w:val="00953DA6"/>
    <w:rsid w:val="009562E6"/>
    <w:rsid w:val="00960A09"/>
    <w:rsid w:val="00967B4F"/>
    <w:rsid w:val="00986127"/>
    <w:rsid w:val="00997E23"/>
    <w:rsid w:val="009A089A"/>
    <w:rsid w:val="009A3B58"/>
    <w:rsid w:val="009E2F09"/>
    <w:rsid w:val="009F5272"/>
    <w:rsid w:val="00A16F36"/>
    <w:rsid w:val="00A34860"/>
    <w:rsid w:val="00A71246"/>
    <w:rsid w:val="00A83D57"/>
    <w:rsid w:val="00AA197C"/>
    <w:rsid w:val="00AA52F5"/>
    <w:rsid w:val="00AA7C3C"/>
    <w:rsid w:val="00AB18FB"/>
    <w:rsid w:val="00AC1346"/>
    <w:rsid w:val="00AC5FB7"/>
    <w:rsid w:val="00AD568E"/>
    <w:rsid w:val="00AF76CB"/>
    <w:rsid w:val="00B01F14"/>
    <w:rsid w:val="00B04AFA"/>
    <w:rsid w:val="00B05D58"/>
    <w:rsid w:val="00B1019C"/>
    <w:rsid w:val="00B30E34"/>
    <w:rsid w:val="00B4781E"/>
    <w:rsid w:val="00B80B3A"/>
    <w:rsid w:val="00B84DB5"/>
    <w:rsid w:val="00B91773"/>
    <w:rsid w:val="00B9230B"/>
    <w:rsid w:val="00BB42C8"/>
    <w:rsid w:val="00BB5DD1"/>
    <w:rsid w:val="00BC5B0E"/>
    <w:rsid w:val="00BD55D8"/>
    <w:rsid w:val="00BF0D28"/>
    <w:rsid w:val="00BF3398"/>
    <w:rsid w:val="00BF75D1"/>
    <w:rsid w:val="00C0357A"/>
    <w:rsid w:val="00C229CA"/>
    <w:rsid w:val="00C239D6"/>
    <w:rsid w:val="00C24756"/>
    <w:rsid w:val="00C32B9C"/>
    <w:rsid w:val="00C3536A"/>
    <w:rsid w:val="00C612BA"/>
    <w:rsid w:val="00C73750"/>
    <w:rsid w:val="00C87DC2"/>
    <w:rsid w:val="00CD64BE"/>
    <w:rsid w:val="00CE0A7F"/>
    <w:rsid w:val="00CE3F66"/>
    <w:rsid w:val="00CE76C5"/>
    <w:rsid w:val="00D00B92"/>
    <w:rsid w:val="00D05F7C"/>
    <w:rsid w:val="00D21276"/>
    <w:rsid w:val="00D2507E"/>
    <w:rsid w:val="00D25E83"/>
    <w:rsid w:val="00D301FE"/>
    <w:rsid w:val="00D3488F"/>
    <w:rsid w:val="00D35BB9"/>
    <w:rsid w:val="00D37D78"/>
    <w:rsid w:val="00D50F54"/>
    <w:rsid w:val="00D734CE"/>
    <w:rsid w:val="00D73D2D"/>
    <w:rsid w:val="00D81889"/>
    <w:rsid w:val="00D8393F"/>
    <w:rsid w:val="00D9712C"/>
    <w:rsid w:val="00DB51C5"/>
    <w:rsid w:val="00DB6677"/>
    <w:rsid w:val="00DC049A"/>
    <w:rsid w:val="00DC1664"/>
    <w:rsid w:val="00DC5131"/>
    <w:rsid w:val="00DC698B"/>
    <w:rsid w:val="00DD0140"/>
    <w:rsid w:val="00DD0891"/>
    <w:rsid w:val="00DE0D38"/>
    <w:rsid w:val="00DF5C43"/>
    <w:rsid w:val="00DF73AC"/>
    <w:rsid w:val="00E03E0E"/>
    <w:rsid w:val="00E04698"/>
    <w:rsid w:val="00E0626C"/>
    <w:rsid w:val="00E17220"/>
    <w:rsid w:val="00E20AC0"/>
    <w:rsid w:val="00E27B65"/>
    <w:rsid w:val="00E41B7A"/>
    <w:rsid w:val="00E457F2"/>
    <w:rsid w:val="00E53DF2"/>
    <w:rsid w:val="00E5601C"/>
    <w:rsid w:val="00E84DEB"/>
    <w:rsid w:val="00E9520D"/>
    <w:rsid w:val="00EA1501"/>
    <w:rsid w:val="00EA5199"/>
    <w:rsid w:val="00EB415F"/>
    <w:rsid w:val="00EC79FB"/>
    <w:rsid w:val="00EF6FC2"/>
    <w:rsid w:val="00F11E77"/>
    <w:rsid w:val="00F13291"/>
    <w:rsid w:val="00F20348"/>
    <w:rsid w:val="00F22E27"/>
    <w:rsid w:val="00F324C9"/>
    <w:rsid w:val="00F4326D"/>
    <w:rsid w:val="00F50DB7"/>
    <w:rsid w:val="00F50DD1"/>
    <w:rsid w:val="00F54217"/>
    <w:rsid w:val="00F703C1"/>
    <w:rsid w:val="00F93164"/>
    <w:rsid w:val="00F94851"/>
    <w:rsid w:val="00F94FD8"/>
    <w:rsid w:val="00FB6A7F"/>
    <w:rsid w:val="00FC13F1"/>
    <w:rsid w:val="00FD4526"/>
    <w:rsid w:val="00FE1994"/>
    <w:rsid w:val="00FE53D1"/>
    <w:rsid w:val="00FF6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3D1"/>
    <w:pPr>
      <w:jc w:val="both"/>
    </w:pPr>
    <w:rPr>
      <w:rFonts w:ascii="Times New Roman" w:eastAsia="Times New Roman" w:hAnsi="Times New Roman" w:cs="Times New Roman"/>
      <w:lang w:eastAsia="ru-RU"/>
    </w:rPr>
  </w:style>
  <w:style w:type="paragraph" w:styleId="1">
    <w:name w:val="heading 1"/>
    <w:basedOn w:val="a0"/>
    <w:next w:val="a0"/>
    <w:link w:val="10"/>
    <w:uiPriority w:val="99"/>
    <w:qFormat/>
    <w:rsid w:val="00FE53D1"/>
    <w:pPr>
      <w:keepNext/>
      <w:spacing w:before="120" w:after="120"/>
      <w:jc w:val="center"/>
      <w:outlineLvl w:val="0"/>
    </w:pPr>
    <w:rPr>
      <w:rFonts w:ascii="Cambria" w:hAnsi="Cambria"/>
      <w:b/>
      <w:bCs/>
      <w:kern w:val="32"/>
      <w:sz w:val="32"/>
      <w:szCs w:val="32"/>
    </w:rPr>
  </w:style>
  <w:style w:type="paragraph" w:styleId="2">
    <w:name w:val="heading 2"/>
    <w:basedOn w:val="a0"/>
    <w:next w:val="a0"/>
    <w:link w:val="20"/>
    <w:uiPriority w:val="99"/>
    <w:qFormat/>
    <w:rsid w:val="00FE53D1"/>
    <w:pPr>
      <w:keepNext/>
      <w:spacing w:before="120" w:after="120"/>
      <w:jc w:val="center"/>
      <w:outlineLvl w:val="1"/>
    </w:pPr>
    <w:rPr>
      <w:rFonts w:ascii="Cambria" w:hAnsi="Cambria"/>
      <w:b/>
      <w:bCs/>
      <w:i/>
      <w:iCs/>
      <w:sz w:val="28"/>
      <w:szCs w:val="28"/>
    </w:rPr>
  </w:style>
  <w:style w:type="paragraph" w:styleId="3">
    <w:name w:val="heading 3"/>
    <w:basedOn w:val="a0"/>
    <w:next w:val="a0"/>
    <w:link w:val="30"/>
    <w:uiPriority w:val="99"/>
    <w:qFormat/>
    <w:rsid w:val="00FE53D1"/>
    <w:pPr>
      <w:keepNext/>
      <w:numPr>
        <w:ilvl w:val="2"/>
        <w:numId w:val="1"/>
      </w:numPr>
      <w:spacing w:before="240"/>
      <w:outlineLvl w:val="2"/>
    </w:pPr>
    <w:rPr>
      <w:rFonts w:ascii="Arial" w:hAnsi="Arial"/>
      <w:b/>
      <w:bCs/>
      <w:sz w:val="20"/>
      <w:szCs w:val="20"/>
    </w:rPr>
  </w:style>
  <w:style w:type="paragraph" w:styleId="4">
    <w:name w:val="heading 4"/>
    <w:basedOn w:val="a0"/>
    <w:next w:val="a0"/>
    <w:link w:val="40"/>
    <w:uiPriority w:val="99"/>
    <w:qFormat/>
    <w:rsid w:val="00FE53D1"/>
    <w:pPr>
      <w:keepNext/>
      <w:numPr>
        <w:ilvl w:val="3"/>
        <w:numId w:val="1"/>
      </w:numPr>
      <w:spacing w:before="240"/>
      <w:outlineLvl w:val="3"/>
    </w:pPr>
    <w:rPr>
      <w:rFonts w:ascii="Arial" w:hAnsi="Arial"/>
      <w:sz w:val="20"/>
      <w:szCs w:val="20"/>
    </w:rPr>
  </w:style>
  <w:style w:type="paragraph" w:styleId="5">
    <w:name w:val="heading 5"/>
    <w:basedOn w:val="a0"/>
    <w:next w:val="a0"/>
    <w:link w:val="50"/>
    <w:uiPriority w:val="99"/>
    <w:qFormat/>
    <w:rsid w:val="00FE53D1"/>
    <w:pPr>
      <w:numPr>
        <w:ilvl w:val="4"/>
        <w:numId w:val="1"/>
      </w:numPr>
      <w:spacing w:before="240"/>
      <w:outlineLvl w:val="4"/>
    </w:pPr>
  </w:style>
  <w:style w:type="paragraph" w:styleId="6">
    <w:name w:val="heading 6"/>
    <w:basedOn w:val="a0"/>
    <w:next w:val="a0"/>
    <w:link w:val="60"/>
    <w:uiPriority w:val="99"/>
    <w:qFormat/>
    <w:rsid w:val="00FE53D1"/>
    <w:pPr>
      <w:numPr>
        <w:ilvl w:val="5"/>
        <w:numId w:val="1"/>
      </w:numPr>
      <w:spacing w:before="240"/>
      <w:outlineLvl w:val="5"/>
    </w:pPr>
    <w:rPr>
      <w:i/>
      <w:iCs/>
      <w:sz w:val="20"/>
      <w:szCs w:val="20"/>
    </w:rPr>
  </w:style>
  <w:style w:type="paragraph" w:styleId="7">
    <w:name w:val="heading 7"/>
    <w:basedOn w:val="a0"/>
    <w:next w:val="a0"/>
    <w:link w:val="70"/>
    <w:uiPriority w:val="99"/>
    <w:qFormat/>
    <w:rsid w:val="00FE53D1"/>
    <w:pPr>
      <w:numPr>
        <w:ilvl w:val="6"/>
        <w:numId w:val="1"/>
      </w:numPr>
      <w:spacing w:before="240"/>
      <w:outlineLvl w:val="6"/>
    </w:pPr>
    <w:rPr>
      <w:rFonts w:ascii="Arial" w:hAnsi="Arial"/>
      <w:sz w:val="20"/>
      <w:szCs w:val="20"/>
    </w:rPr>
  </w:style>
  <w:style w:type="paragraph" w:styleId="8">
    <w:name w:val="heading 8"/>
    <w:basedOn w:val="a0"/>
    <w:next w:val="a0"/>
    <w:link w:val="80"/>
    <w:uiPriority w:val="99"/>
    <w:qFormat/>
    <w:rsid w:val="00FE53D1"/>
    <w:pPr>
      <w:numPr>
        <w:ilvl w:val="7"/>
        <w:numId w:val="1"/>
      </w:numPr>
      <w:spacing w:before="240"/>
      <w:outlineLvl w:val="7"/>
    </w:pPr>
    <w:rPr>
      <w:rFonts w:ascii="Arial" w:hAnsi="Arial"/>
      <w:i/>
      <w:iCs/>
      <w:sz w:val="20"/>
      <w:szCs w:val="20"/>
    </w:rPr>
  </w:style>
  <w:style w:type="paragraph" w:styleId="9">
    <w:name w:val="heading 9"/>
    <w:basedOn w:val="a0"/>
    <w:next w:val="a0"/>
    <w:link w:val="90"/>
    <w:uiPriority w:val="99"/>
    <w:qFormat/>
    <w:rsid w:val="00FE53D1"/>
    <w:pPr>
      <w:numPr>
        <w:ilvl w:val="8"/>
        <w:numId w:val="1"/>
      </w:numPr>
      <w:spacing w:before="240"/>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E53D1"/>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FE53D1"/>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FE53D1"/>
    <w:rPr>
      <w:rFonts w:ascii="Arial" w:eastAsia="Times New Roman" w:hAnsi="Arial" w:cs="Times New Roman"/>
      <w:b/>
      <w:bCs/>
      <w:sz w:val="20"/>
      <w:szCs w:val="20"/>
    </w:rPr>
  </w:style>
  <w:style w:type="character" w:customStyle="1" w:styleId="40">
    <w:name w:val="Заголовок 4 Знак"/>
    <w:basedOn w:val="a1"/>
    <w:link w:val="4"/>
    <w:uiPriority w:val="99"/>
    <w:rsid w:val="00FE53D1"/>
    <w:rPr>
      <w:rFonts w:ascii="Arial" w:eastAsia="Times New Roman" w:hAnsi="Arial" w:cs="Times New Roman"/>
      <w:sz w:val="20"/>
      <w:szCs w:val="20"/>
    </w:rPr>
  </w:style>
  <w:style w:type="character" w:customStyle="1" w:styleId="50">
    <w:name w:val="Заголовок 5 Знак"/>
    <w:basedOn w:val="a1"/>
    <w:link w:val="5"/>
    <w:uiPriority w:val="99"/>
    <w:rsid w:val="00FE53D1"/>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FE53D1"/>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FE53D1"/>
    <w:rPr>
      <w:rFonts w:ascii="Arial" w:eastAsia="Times New Roman" w:hAnsi="Arial" w:cs="Times New Roman"/>
      <w:sz w:val="20"/>
      <w:szCs w:val="20"/>
    </w:rPr>
  </w:style>
  <w:style w:type="character" w:customStyle="1" w:styleId="80">
    <w:name w:val="Заголовок 8 Знак"/>
    <w:basedOn w:val="a1"/>
    <w:link w:val="8"/>
    <w:uiPriority w:val="99"/>
    <w:rsid w:val="00FE53D1"/>
    <w:rPr>
      <w:rFonts w:ascii="Arial" w:eastAsia="Times New Roman" w:hAnsi="Arial" w:cs="Times New Roman"/>
      <w:i/>
      <w:iCs/>
      <w:sz w:val="20"/>
      <w:szCs w:val="20"/>
    </w:rPr>
  </w:style>
  <w:style w:type="character" w:customStyle="1" w:styleId="90">
    <w:name w:val="Заголовок 9 Знак"/>
    <w:basedOn w:val="a1"/>
    <w:link w:val="9"/>
    <w:uiPriority w:val="99"/>
    <w:rsid w:val="00FE53D1"/>
    <w:rPr>
      <w:rFonts w:ascii="Arial" w:eastAsia="Times New Roman" w:hAnsi="Arial" w:cs="Times New Roman"/>
      <w:b/>
      <w:bCs/>
      <w:i/>
      <w:iCs/>
      <w:sz w:val="18"/>
      <w:szCs w:val="18"/>
    </w:rPr>
  </w:style>
  <w:style w:type="paragraph" w:styleId="a4">
    <w:name w:val="Body Text"/>
    <w:basedOn w:val="a0"/>
    <w:link w:val="a5"/>
    <w:uiPriority w:val="99"/>
    <w:rsid w:val="00FE53D1"/>
    <w:pPr>
      <w:jc w:val="center"/>
    </w:pPr>
    <w:rPr>
      <w:sz w:val="24"/>
      <w:szCs w:val="24"/>
    </w:rPr>
  </w:style>
  <w:style w:type="character" w:customStyle="1" w:styleId="a5">
    <w:name w:val="Основной текст Знак"/>
    <w:basedOn w:val="a1"/>
    <w:link w:val="a4"/>
    <w:uiPriority w:val="99"/>
    <w:rsid w:val="00FE53D1"/>
    <w:rPr>
      <w:rFonts w:ascii="Times New Roman" w:eastAsia="Times New Roman" w:hAnsi="Times New Roman" w:cs="Times New Roman"/>
      <w:sz w:val="24"/>
      <w:szCs w:val="24"/>
    </w:rPr>
  </w:style>
  <w:style w:type="paragraph" w:customStyle="1" w:styleId="11">
    <w:name w:val="Обычный1"/>
    <w:rsid w:val="00FE53D1"/>
    <w:rPr>
      <w:rFonts w:ascii="Times New Roman" w:eastAsia="Times New Roman" w:hAnsi="Times New Roman" w:cs="Times New Roman"/>
      <w:sz w:val="28"/>
      <w:szCs w:val="20"/>
    </w:rPr>
  </w:style>
  <w:style w:type="character" w:styleId="a6">
    <w:name w:val="Strong"/>
    <w:qFormat/>
    <w:rsid w:val="00FE53D1"/>
    <w:rPr>
      <w:b/>
      <w:bCs/>
    </w:rPr>
  </w:style>
  <w:style w:type="paragraph" w:customStyle="1" w:styleId="21">
    <w:name w:val="Обычный2"/>
    <w:rsid w:val="00FE53D1"/>
    <w:rPr>
      <w:rFonts w:ascii="Tms Rmn" w:eastAsia="Times New Roman" w:hAnsi="Tms Rmn" w:cs="Times New Roman"/>
      <w:sz w:val="20"/>
      <w:szCs w:val="20"/>
      <w:lang w:eastAsia="ru-RU"/>
    </w:rPr>
  </w:style>
  <w:style w:type="paragraph" w:customStyle="1" w:styleId="TableText">
    <w:name w:val="Table Text"/>
    <w:rsid w:val="00FE53D1"/>
    <w:pPr>
      <w:keepLines/>
      <w:widowControl w:val="0"/>
      <w:overflowPunct w:val="0"/>
      <w:autoSpaceDE w:val="0"/>
      <w:autoSpaceDN w:val="0"/>
      <w:adjustRightInd w:val="0"/>
      <w:textAlignment w:val="baseline"/>
    </w:pPr>
    <w:rPr>
      <w:rFonts w:ascii="Arial" w:eastAsia="Times New Roman" w:hAnsi="Arial" w:cs="Times New Roman"/>
      <w:color w:val="000000"/>
      <w:sz w:val="24"/>
      <w:szCs w:val="20"/>
      <w:lang w:eastAsia="ru-RU"/>
    </w:rPr>
  </w:style>
  <w:style w:type="paragraph" w:styleId="a7">
    <w:name w:val="List Paragraph"/>
    <w:basedOn w:val="a0"/>
    <w:uiPriority w:val="34"/>
    <w:qFormat/>
    <w:rsid w:val="00E41B7A"/>
    <w:pPr>
      <w:ind w:left="720"/>
      <w:contextualSpacing/>
    </w:pPr>
  </w:style>
  <w:style w:type="paragraph" w:customStyle="1" w:styleId="51">
    <w:name w:val="Знак Знак5 Знак Знак"/>
    <w:basedOn w:val="a0"/>
    <w:rsid w:val="00576B59"/>
    <w:pPr>
      <w:spacing w:after="160" w:line="240" w:lineRule="exact"/>
      <w:jc w:val="left"/>
    </w:pPr>
    <w:rPr>
      <w:rFonts w:ascii="Verdana" w:hAnsi="Verdana"/>
      <w:color w:val="000000"/>
      <w:sz w:val="24"/>
      <w:szCs w:val="24"/>
      <w:lang w:val="en-US" w:eastAsia="en-US"/>
    </w:rPr>
  </w:style>
  <w:style w:type="paragraph" w:customStyle="1" w:styleId="1bodytext">
    <w:name w:val="Основной текст.Знак1.body text.Основной текст Знак.Основной текст Знак Знак Знак.Основной текст Знак Знак Знак Знак.Основной текст Знак Знак"/>
    <w:basedOn w:val="a0"/>
    <w:rsid w:val="00997E23"/>
    <w:pPr>
      <w:widowControl w:val="0"/>
      <w:suppressAutoHyphens/>
      <w:spacing w:after="120"/>
      <w:jc w:val="left"/>
    </w:pPr>
    <w:rPr>
      <w:rFonts w:ascii="Arial" w:hAnsi="Arial"/>
      <w:sz w:val="18"/>
      <w:szCs w:val="20"/>
    </w:rPr>
  </w:style>
  <w:style w:type="paragraph" w:customStyle="1" w:styleId="a8">
    <w:name w:val="Пункт"/>
    <w:basedOn w:val="a0"/>
    <w:rsid w:val="00997E23"/>
    <w:pPr>
      <w:tabs>
        <w:tab w:val="left" w:pos="1980"/>
      </w:tabs>
      <w:suppressAutoHyphens/>
      <w:ind w:left="1404" w:hanging="504"/>
    </w:pPr>
    <w:rPr>
      <w:sz w:val="24"/>
      <w:szCs w:val="24"/>
      <w:lang w:eastAsia="ar-SA"/>
    </w:rPr>
  </w:style>
  <w:style w:type="paragraph" w:styleId="a9">
    <w:name w:val="header"/>
    <w:basedOn w:val="a0"/>
    <w:link w:val="aa"/>
    <w:uiPriority w:val="99"/>
    <w:semiHidden/>
    <w:unhideWhenUsed/>
    <w:rsid w:val="005A6E53"/>
    <w:pPr>
      <w:tabs>
        <w:tab w:val="center" w:pos="4677"/>
        <w:tab w:val="right" w:pos="9355"/>
      </w:tabs>
    </w:pPr>
  </w:style>
  <w:style w:type="character" w:customStyle="1" w:styleId="aa">
    <w:name w:val="Верхний колонтитул Знак"/>
    <w:basedOn w:val="a1"/>
    <w:link w:val="a9"/>
    <w:uiPriority w:val="99"/>
    <w:semiHidden/>
    <w:rsid w:val="005A6E53"/>
    <w:rPr>
      <w:rFonts w:ascii="Times New Roman" w:eastAsia="Times New Roman" w:hAnsi="Times New Roman" w:cs="Times New Roman"/>
      <w:lang w:eastAsia="ru-RU"/>
    </w:rPr>
  </w:style>
  <w:style w:type="paragraph" w:styleId="ab">
    <w:name w:val="footer"/>
    <w:basedOn w:val="a0"/>
    <w:link w:val="ac"/>
    <w:uiPriority w:val="99"/>
    <w:semiHidden/>
    <w:unhideWhenUsed/>
    <w:rsid w:val="005A6E53"/>
    <w:pPr>
      <w:tabs>
        <w:tab w:val="center" w:pos="4677"/>
        <w:tab w:val="right" w:pos="9355"/>
      </w:tabs>
    </w:pPr>
  </w:style>
  <w:style w:type="character" w:customStyle="1" w:styleId="ac">
    <w:name w:val="Нижний колонтитул Знак"/>
    <w:basedOn w:val="a1"/>
    <w:link w:val="ab"/>
    <w:uiPriority w:val="99"/>
    <w:semiHidden/>
    <w:rsid w:val="005A6E53"/>
    <w:rPr>
      <w:rFonts w:ascii="Times New Roman" w:eastAsia="Times New Roman" w:hAnsi="Times New Roman" w:cs="Times New Roman"/>
      <w:lang w:eastAsia="ru-RU"/>
    </w:rPr>
  </w:style>
  <w:style w:type="paragraph" w:customStyle="1" w:styleId="12">
    <w:name w:val="Знак Знак1 Знак Знак Знак Знак Знак Знак"/>
    <w:basedOn w:val="a0"/>
    <w:rsid w:val="00D25E83"/>
    <w:pPr>
      <w:spacing w:after="160" w:line="240" w:lineRule="exact"/>
      <w:jc w:val="left"/>
    </w:pPr>
    <w:rPr>
      <w:rFonts w:ascii="Verdana" w:hAnsi="Verdana"/>
      <w:sz w:val="20"/>
      <w:szCs w:val="20"/>
      <w:lang w:val="en-US" w:eastAsia="en-US"/>
    </w:rPr>
  </w:style>
  <w:style w:type="paragraph" w:styleId="ad">
    <w:name w:val="Normal (Web)"/>
    <w:basedOn w:val="a0"/>
    <w:unhideWhenUsed/>
    <w:rsid w:val="00D25E83"/>
    <w:pPr>
      <w:tabs>
        <w:tab w:val="num" w:pos="567"/>
      </w:tabs>
      <w:spacing w:before="100" w:beforeAutospacing="1" w:after="100" w:afterAutospacing="1"/>
    </w:pPr>
    <w:rPr>
      <w:sz w:val="24"/>
      <w:szCs w:val="24"/>
    </w:rPr>
  </w:style>
  <w:style w:type="character" w:customStyle="1" w:styleId="bold">
    <w:name w:val="bold"/>
    <w:basedOn w:val="a1"/>
    <w:rsid w:val="00D25E83"/>
  </w:style>
  <w:style w:type="paragraph" w:styleId="ae">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1 Знак,Знак Знак Знак1 Знак1,Название Знак Знак,Знак Знак Знак,Знак1,Знак"/>
    <w:basedOn w:val="a0"/>
    <w:link w:val="af"/>
    <w:qFormat/>
    <w:rsid w:val="00D25E83"/>
    <w:pPr>
      <w:spacing w:after="200" w:line="276" w:lineRule="auto"/>
      <w:ind w:firstLine="426"/>
      <w:jc w:val="center"/>
    </w:pPr>
    <w:rPr>
      <w:rFonts w:ascii="Arial" w:eastAsia="Calibri" w:hAnsi="Arial"/>
      <w:b/>
      <w:szCs w:val="20"/>
      <w:lang w:eastAsia="en-US"/>
    </w:rPr>
  </w:style>
  <w:style w:type="character" w:customStyle="1" w:styleId="af">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1 Знак Знак,Знак Знак Знак1 Знак1 Знак"/>
    <w:basedOn w:val="a1"/>
    <w:link w:val="ae"/>
    <w:rsid w:val="00D25E83"/>
    <w:rPr>
      <w:rFonts w:ascii="Arial" w:eastAsia="Calibri" w:hAnsi="Arial" w:cs="Times New Roman"/>
      <w:b/>
      <w:szCs w:val="20"/>
    </w:rPr>
  </w:style>
  <w:style w:type="paragraph" w:customStyle="1" w:styleId="a">
    <w:name w:val="Текст ТД"/>
    <w:basedOn w:val="a0"/>
    <w:link w:val="af0"/>
    <w:qFormat/>
    <w:rsid w:val="00D25E83"/>
    <w:pPr>
      <w:numPr>
        <w:numId w:val="19"/>
      </w:numPr>
      <w:autoSpaceDE w:val="0"/>
      <w:autoSpaceDN w:val="0"/>
      <w:adjustRightInd w:val="0"/>
      <w:spacing w:after="200"/>
    </w:pPr>
    <w:rPr>
      <w:rFonts w:eastAsia="Calibri"/>
      <w:sz w:val="24"/>
      <w:szCs w:val="24"/>
      <w:lang w:eastAsia="en-US"/>
    </w:rPr>
  </w:style>
  <w:style w:type="character" w:customStyle="1" w:styleId="af0">
    <w:name w:val="Текст ТД Знак"/>
    <w:basedOn w:val="a1"/>
    <w:link w:val="a"/>
    <w:rsid w:val="00D25E83"/>
    <w:rPr>
      <w:rFonts w:ascii="Times New Roman" w:eastAsia="Calibri" w:hAnsi="Times New Roman" w:cs="Times New Roman"/>
      <w:sz w:val="24"/>
      <w:szCs w:val="24"/>
    </w:rPr>
  </w:style>
  <w:style w:type="character" w:customStyle="1" w:styleId="iceouttxt6">
    <w:name w:val="iceouttxt6"/>
    <w:rsid w:val="00D73D2D"/>
    <w:rPr>
      <w:rFonts w:ascii="Arial" w:hAnsi="Arial" w:cs="Arial" w:hint="default"/>
      <w:color w:val="666666"/>
      <w:sz w:val="17"/>
      <w:szCs w:val="17"/>
    </w:rPr>
  </w:style>
  <w:style w:type="paragraph" w:customStyle="1" w:styleId="ConsPlusNormal">
    <w:name w:val="ConsPlusNormal"/>
    <w:rsid w:val="00753098"/>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0133">
      <w:bodyDiv w:val="1"/>
      <w:marLeft w:val="0"/>
      <w:marRight w:val="0"/>
      <w:marTop w:val="0"/>
      <w:marBottom w:val="0"/>
      <w:divBdr>
        <w:top w:val="none" w:sz="0" w:space="0" w:color="auto"/>
        <w:left w:val="none" w:sz="0" w:space="0" w:color="auto"/>
        <w:bottom w:val="none" w:sz="0" w:space="0" w:color="auto"/>
        <w:right w:val="none" w:sz="0" w:space="0" w:color="auto"/>
      </w:divBdr>
    </w:div>
    <w:div w:id="1607693361">
      <w:bodyDiv w:val="1"/>
      <w:marLeft w:val="0"/>
      <w:marRight w:val="0"/>
      <w:marTop w:val="0"/>
      <w:marBottom w:val="0"/>
      <w:divBdr>
        <w:top w:val="none" w:sz="0" w:space="0" w:color="auto"/>
        <w:left w:val="none" w:sz="0" w:space="0" w:color="auto"/>
        <w:bottom w:val="none" w:sz="0" w:space="0" w:color="auto"/>
        <w:right w:val="none" w:sz="0" w:space="0" w:color="auto"/>
      </w:divBdr>
    </w:div>
    <w:div w:id="19719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Анна</cp:lastModifiedBy>
  <cp:revision>22</cp:revision>
  <cp:lastPrinted>2018-04-26T08:40:00Z</cp:lastPrinted>
  <dcterms:created xsi:type="dcterms:W3CDTF">2016-04-08T07:43:00Z</dcterms:created>
  <dcterms:modified xsi:type="dcterms:W3CDTF">2018-05-22T07:01:00Z</dcterms:modified>
</cp:coreProperties>
</file>